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technology leader with over 11 years of experience in software development, specializing in web and mobile applications. Proven expertise in defining architecture standards, leading cross-functional teams, and delivering scalable, cloud-native solutions. Adept at utilizing modern technology stacks, AI-driven platforms, and agile methodologies to drive innovation and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/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Kubernetes, Docker, GitLab, DevSecOps,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/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React, Next.js, Node.js, TypeScript,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Redis, API Gateway, Data Pipeline, SQL, NoSQL, Headless CMS,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/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AI/ML Pipelines, TensorFlow, PyTorch, Scikit-learn, Natural Language Processing, Computer Vision, Big Data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/ Design Principles: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Architectures, Event-Driven Systems, Agile Methodologies, Design Patterns, Scalability, Security Compliance, Software Development Life Cycle (SDLC)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architecture for cloud-native insurance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adaptability to emerging technologies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engineering teams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significantly enhancing deployment frequencies and improving system reliability across projects, fostering a culture of innovative thinking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application deployment, facilitating optimized resource management and operational efficiencies in cross-functional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Architecture Review Board, guiding solution architecture design reviews while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teams in crafting high-quality, maintainable code through hands-on coding and code review practices, reinforcing consistency in coding standards and fostering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data science teams to operationalize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ensuring seamless integration and enhancing user experience through intelligent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Radically improved architecture standards by integrating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reductions in development cycles and improved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architectural workshops focusing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teams to prototype and deliver cutting-edge insurance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and regulatory requirements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culture of responsibility towards customer data protection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incorporated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enabling teams to streamline deployments and enhance collaboration across DevOps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data governance measures while partnering with external stakeholders, ensuring that architectural solutions fulfilled business needs and technical feasibility without compromising on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effective project management techniques in agile settings to boost team performance while adapting to the dynamic needs of insurance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engineering KPIs to measure performance and success, leading to improvements in engineering practices and ultimately enhancing product quality delivered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various tools and technologies, ensuring optimal use of resources and improvement in architectural decisions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collaborative environment among engineers, product roles, and external partners, ensuring widespread understanding of architecture frameworks and their benefits across all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high performance while aligning with best practices in the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microservices architecture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APIs, enhancing product features and performance by facilitating seamless interaction between backend and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code deployment times and minimizing production issues, which enhanced overall software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emphasizing adaptive project management and ensuring alignment of development practices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reviews, reinforcing the importance of high standards in coding practices, which resulted in robust, maintainable code and improved collaboration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availability, security, and operational efficiency across multiple projects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Collabored with data science teams to develop predictive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bringing data-driven insights into business strategies and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design sessions, contributing innovative ideas that improved system functionalities, security measures, and overall user experience for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development best practices, fostering a learning environment that encouraged knowledge sharing and collaboration across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engaging user interfaces by using modern web development techniques, resulting in increased customer satisfaction with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systems architecture, supporting knowledge transfer within the organization and preserving tribal knowledge amid staff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performance profiling on applications, facilitating timely resolutions for technical challenges and contributing to improved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