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specializing in web and mobile applications. Proficient in advancing mixed reality technologies, game development, and real-time simulation. Passionate about pushing the boundaries of mixed reality and contributing to defense technology innovations.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DirectX, OpenGL, Vulkan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and Rendering: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Shader Programming, 3D Modeling, Physics Simulations, Computer Vision, Spatial Mapping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ARKit, ARCore, React,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a team of engineers to develop and optimize advanced game development technologies focused on mixed reality, enhancing soldier experience and operational efficiency in defense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features in Unity and Unreal Engine, driving the creation of immersive training simulations that merge real world and virtual elements for tactical training exercises.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rendering pipelines and developed shaders tailored for mixed reality applications, drastically improving visual fidelity and performance in high-stress military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AR/VR specialists and hardware engineers to integrate mixed reality technology into training systems and operational tools for frontline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new technologies and frameworks, assessing their applicability for enhancing existing game engines and improving real-time interaction capabilities during mission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prototyping initiatives that experimented with innovative MR concepts, including advanced sensor integration and spatial mapping, establishing new standards for military training and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transformation of raw sensor data into actionable insights, leveraging deep learning algorithms to enhance clashing awareness in simulation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subject matter experts to translate mission requirements into practical, scalable solutions that improve decision-making efficiency in battlefield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multi-threaded rendering pipelines allowing for smoother transitions and higher frame rates in immersive environments, thus improving the overall user interface experience for warfighters.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presented findings from development cycles to stakeholders, emphasizing technical advancements and implications for future software versions and military applications, ensuring alignment with defense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make game engine design more modular by introducing microservices architecture, facilitating a customizable development environment suitable for specific project requirements, enhancing teamwork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educate teams on new mixed reality technologies and best practices in game development, fostering a culture of continuous learning and technical excellence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in mixed reality and gaming technology, determining competitive advantages and identifying potential avenues for innovation to heighten Anduril’s strategic positioning in defense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comprehensive knowledge-sharing platform for MR techniques utilized in defense applications, enabling smoother onboarding processes for new hires and enhancing the team's collective understanding of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efforts across development teams by utilizing project management tools like JIRA and Git, fostering collaboration in a fast-paced development environment.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immersive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real-time interaction and visualization to enhance user experiences in gaming and simulation contexts, contributing to software that meets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projects that required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technical proficiency in high-performance game development, graphics programming, and complex problem-solving with large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AR/VR technologies, collaborating with teams to implement features that integrate augmented reality into existing applications, enhancing the product offering's appeal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simulation frameworks utilized by both internal teams and external clients by optimizing the underlying architecture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key projects to design algorithms that support complex physics simulations and rendering tasks, resulting in adaptive and realistic environments in game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knowledge exchange sessions, identifying areas for improvement and driving collective growth while ensuring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of user interfaces that enriched end-user experiences, making critical simulations and training tools more intuitive and accessible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analyzed user feedback to inform iterative development cycles, emphasizing responsiveness to the changing needs of project stakeholders and end-users for continuous improvement.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explore machine learning techniques that improved the efficiency of user interactions within game environments, showcasing adaptability and innovation in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documentation for development procedures and coding standards, supporting new team members rapidly engaged in ongoing projects while maintaining high-quality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identify trends in the gaming industry and explore potential innovative features that align with the corporate strategy of enhancing user engagement in simulation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offering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offering insights into effective practices for game and simulation development,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