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specializing in autonomous driving technologies, AI simulation, and validation frameworks. Adept at leading cross-functional teams to develop innovative solutions for complex problems in ADAS environments, with a strong emphasis on model validation and data-driven decision making. Expertise in C++, Python, and a variety of GPU-accelerated technologies to produce robust autonomous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CUDA, Java,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MATLAB, Simulink, CARLA, SUMO, Gazebo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OpenAI Gym, ROS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Hadoop, Spark,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 Unittest, Robot Framework, Jenkins, TDD,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SciPy,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multi-level simulation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used to train and validate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their robustness and safety in the context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driving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scenarios and complex environment modeling.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the iterative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model improvements into practical enhancements applied across vehicle fleets.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high-throughput simulation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the efficiency of neural network evaluations during the training cycles, allowing for rapid feedback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global teams to devise a comprehensive strategy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simulation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bridging gaps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high-fidelity sensor simulation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validation to ensure compliance with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GPU-accelerated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simulation processes, which enhanced data processing capabilities and model training times, leading to quicker releases of refined software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signal discovery and data labeling, enhancing the efficacy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evaluations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contributing to predictive models for vehicle behavior under various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simulation data into actionable insights through meticulous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report writing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executive-level decision-making processes around model readiness and production release authority.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team of engineers and data scientists in techniques of simulation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methodology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committed to innovation and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strategic improvements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enhanced cooperation between departments and accelerated resolution of critical issues during high-stakes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outreach and presentation efforts aimed at showcasing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 autonomous driving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stakeholders and potential partners, significantly enhancing corporate visibility in leading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new methodologies for assessing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industry best practices into validation processes that directly influence safety and compliance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the analysis of industry trends to keep the team updated on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vehicle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Bosch remains a leader in safe automated driving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contributor in the global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leadership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community, raising Bosch’s profile by sharing insights and outcomes from simulation innovations at national and international forums.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cooperative relationships with partners and stakeholders across the simulation project landscape, ensuring clarity and direction in the centralization of AI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automotive industry safety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ISO 26262, ensuring that all simulations adhered to these benchmarks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performance-oriented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integrated seamlessly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automotive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error rates and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create scalable solutions that improved existing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deeper insights into system behaviors and operational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multiple departments across Google to deliver innovative solutions for automated driving software that pushed beyond conventional boundaries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larger product frameworks, enhancing user experiences while ensuring system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architecture discussions to ensure alignment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product refinement and additional feature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to elevate coding standards and foster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the successful launch of multiple applications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robotics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establish a robust CI/CD pipeline that improved deployment efficiency and minimized downtime in software operations, enhancing safety-critical features in the automation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proficiency in various algorithmic strategies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simulations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relevant to the automotive field, integrating effective data models in application logic for real-time object recognition.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performance metrics that guided product development strategies across multiple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software development projects effectively, ensuring timely delivery of enhancements aligned with evolving marketplace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best practices in unit and integration tests, ensuring high reliability across company-wide platforms delivering real-time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roadmap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aligning with corporate strategies to develop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driving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