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software engineering professional with over 11 years of experience in leading high-performing teams and delivering secure, scalable enterprise applications. Proven expertise in CI/CD, Cloud, API design, and DevSecOps.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Ruby, C#, Go, TypeScript,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Spring Boot, Django, Angular, Flask, Ruby on Rails,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CircleCI, Travis CI, Git, GitHub, Terraform, Kubernetes,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IBM Cloud, DigitalOcean, OpenStack, Cloud Foundry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Governance: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MongoDB, PostgreSQL, MySQL, Elasticsearch, Apache Kafka, Hadoop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engineering teams to architect and develop enterprise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enhancing deployment frequencies and platform reliability across multiple urgent software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 cultural shift towards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ensuring security and compliance were integral to our development process, effectively minimizing vulnerabilities and enhancing system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incident response and platform monitoring standards, significantly improving the organization’s agility and responsiveness to technical issues and operational challenges faced during software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performance metrics for development teams, focusing on delivery predictability and system uptime, ultimately creating a high-performance culture focused on continuous improvement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by leading training sessions on agile methodologies and software development best practices, enhancing team cohesion and operational efficiency within diverse engineering sub-teams.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technology assessments and strategy sessions with senior stakeholders to align development roadmap with business objectives, fostering an environment of transparency and shared vision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across the software ecosystem, promoting seamless integration and interoperability between various internal and external systems for clients and partners.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the architectural direction for core applications, focusing on minimizing redundancy and aligning shared service strategies with organizational goals, significantly enhancing system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automated testing standards to streamline development workflows and reduce bugs in production, elevating the overall quality of enterprise applications developed by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hiring initiatives to bring in top talent aligned with the organization’s long-term vision, ensuring a continuous pipeline of skilled engineers contributing to our delivery capacities.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technical debt processes and prioritized system enhancements to maintain a healthy software ecosystem, reinforcing operational discipline and ensuring sustainable growth for the software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Synthesized relevant industry trends and emerging technologies into actionable insights for team members, ensuring the engineering staff remained ahead of market shifts and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key performance indicators to evaluate software development functions, enhancing insights into platform utilization and directing strategic improvements across multiple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software architectures and development processes in alignment with audit-readiness and compliance needs, ensuring ongoing adherence to industry standards and internal governance.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active engagement with external partners and consultants to obtain the latest insights and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securing a competitive edge in technological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development lifecycle for high-impact enterprise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implementing scalable web solutions and enhancing user experience through efficient software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APIs that integrated with various services, ensuring robust data flow and system interaction, promoting greater agility within product releases across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 (GCP)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enhance deployment and operational practices, facilitating a shift towards more resilient, cloud-based architectures with robustness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deployment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operational overhead and ensuring consistent application performance across different environments and service scales.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concerning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emphasizing microservices and serverless computing, advancing internal capabilities to harness cloud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development workflows by introducing continuous integration practices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quicker feedback loops and higher quality outputs from the software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align development processes with agile methodologies, enabling teams to respond efficiently to changing requirements and deliver on business-critical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reviews and technical mentoring sessions for junior engineers, promoting a culture of learning and continuous skill enhancement, facilitating knowledge transfer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documented best practices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security, ensuring compliance with organizational and industry standards, thereby enhancing application integrity and data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management to translate user needs into technical specifications, ensuring software delivered aligned with market demands and user expectations while adhering to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seminars on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innovation and encouraging engineers to consider new solutions in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Diligently optimized system performance through rigorous monitoring and adjustment of database queries across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efficiency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