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React, Typescript, PostgreSQL, and Cloud Azure with a strong foundation in API Development and Microservices.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Java,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Jasmine, Karma, Cucumber, Protractor,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Azure,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Grafana, Prometheus, ELK Stack,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for web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ensuring secure and efficient data handling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while collaborating with cross-functional teams for seamless integration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assurance processes and reducing overall production errors across projects in iVision's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responsive designs, applying methodologies such as Agile and SCRUM to ensure timely delivery of features and refinements 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to improve system throughput and responsiveness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 to streamline data retrieval processes, allowing for more flexible querying capabilities and optimal data management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best practices, fostering an environment of continuous improvement while mentoring junior developers on various technologies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enabling efficient workflows and consistent deployments across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development, leading projects from conception to deployment, while ensuring code quality and maintainability through comprehensive documentation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techniques, enhancing team skills in database management and increasing application efficiency for client projects 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CI/CD pipelines to automate the deployment process, significantly reducing time-to-market for new features and updates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containers effectively, ensuring high availability and scalability of applications developed during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authentication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in web applications, focusing on user data protection and application integrity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researched and implemented industry best practices in software development, adjusting strategies based on emerging trends and technologies relevant to digital experiences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and seamless interactions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define and implement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integration and data flow between front-end and back-end components for high-traffic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and debugging processes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reducing errors throughout the software development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focusing on performance optimization and comprehensive data queries to enhance application functionalities during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enhanced existing applications by troubleshooting performance issues and implementing strategic solutions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deploying scalable applications, focusing on optimizing resource management and reducing infrastructure costs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lifecycles effectively, ensuring high-quality deliverables and timely project completions through iterative development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user-centric interfaces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accessibility standards during web application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abreast of evolving technologies, bringing back innovative solutions to enhance the team’s development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collaboration and code sharing across teams while ensuring code integrity and history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analysis teams to integrate machine learning features into applications, leveraging tools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user experiences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peer code reviews and technical sessions to encourage knowledge sharing and foster professional development among team members during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