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Cloud Software and Solutions Architect with 11 years of experience in software development, focusing on web and mobile applications. Expertise in cloud architecture, security, and cost optimization with extensive knowledge of AWS and Azure services.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AWS, Azure, Google Cloud, Terraform, CloudFormation, Pulumi,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CI/CD, Jenkins, Git, Ansible, Helm, GitOps, Infrastructure as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Node.js, Python, Java, Spring Boot,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Databricks, SQL, ETL/ELT, Kafka, Apache Spark,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IAM, Zero Trust, Encryption, Compliance Standards, Security Tooling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shared platform capabilities by developing landing zones and PaaS services, ensuring alignment with business requirements and maintaining high standards for scalability and security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solution designs and pull requests to ensure they met predefined architectural guidelines, focusing on identifying technical risks and ensuring compliance with established standards in cloud architecture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updated on cloud provider roadmaps, incorporating emerging technologies into architectural designs, which enhanced service reliability, efficiency, and cost-effectiveness while providing strategic guidance to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security-by-design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 architecture; this included implementing identity management, network segmentation, encryption protocols, and compliance controls necessary for sensitive workloads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cloud governance initiatives to formulate cost management and optimization practices, promoting the importance of tagging standards, resource allocation, and monitoring techniques in cloud expenditure.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and integration teams to conceptualize data platforms for effective data warehousing and streaming architectures, implementing frameworks for ETL processes that aligned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data architecture standards, ensuring interoperability and scalability across varied data types and systems, while establishing canonical models and data contracts to support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efforts to optimize existing cloud applications, employing methodologies like rehosting and refactoring, and ensuring minimal disruption during the transition to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observability strategy, integrating logging, metrics collection, and tracing to monitor systems effectively, along with advanced resilience patterns including automatic scaling and disaster recovery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guidance and mentorship to engineering teams, fostering an environment of learning while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cloud native and platform engineering through workshops and collaborative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containerized solutions following industry best practices for networking, security, and observability, drastically improving deployment consistency and management of resources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modernization initiatives, translating business requirements into technical solutions that enhanced operational efficiency, reduced technical debt, and promoted a culture of continual improvement across engineering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between various teams by communicating complex technical concepts clearly and effectively, ensuring that both technical and non-technical stakeholders understood the benefit of proposed architectural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documented architectural decisions in a centralized repository, enabling traceability of design rationale and aligning all engineering disciplines with cloud architecture principles focused on deliverable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technical discussions, contributing to the architectural vision of both immediate projects and long-term goals of the organization, ensuring adherence to strategic priorities and operational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software development projects within Google's ecosystem, focusing on building scalable web services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the latest cloud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pipelines for efficient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system performance with cloud-native applications, ensuring that solutions adhered to security protocols and best practices in software development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and integrated cloud services that improved data sharing capabilities among various applications, resulting in streamlined business operations and increased productivity within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execution of security frameworks, implementing best practices that included risk assessments and compliance measures across both development and operational bastions of the cloud.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management of containerized applications, which translated into enhanced workflow efficiencies and reduced overhead costs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to track application performance and availability,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production environments and proactively address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