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Cloud Architect with over 11 years in software development, specializing in web and mobile applications. Proven expertise in Google Cloud Platform (GCP), architecture, and DevSecOps, focusing on high-security, regulated environments. Strong background in developing secure, compliant cloud-native solutions and leading cloud transformation initiatives for federal agencies. Adept at managing large-scale migrations and implementing innovative architectures that enhance operational efficiency and deliver measurable business value.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Azure Government, AWS GovCloud, Anthos, Cloud Run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DevSecOps, Infrastructure as Code (IaC), Zero-Trust Security Architecture, Cloud Deployment Manager,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BigQuery, Cloud Storage, Cloud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Go, PowerShell, Pulumi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FedRAMP, NIST 800-53, CMS ARS, Security Command Center, HITRUST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enterprise-grade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reference architectures for healthcare systems, ensuring compliance with regulatory standards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catering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Center of Excellence (CCoE)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and innovations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serving as the Principal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 for compliance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Zero-Trust topologies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 Service Controls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Private Google Access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security postures against evolving cyber threats in highly regulated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disaster recovery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cross-region replication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multi-region buckets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high availability and operational continuity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large-scale migration projects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proprietary tools, overseeing the modernization of legacy systems and enhancing agility and performance through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Kubernetes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Security Plans (SSP)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architecture diagrams, and data flow diagrams, to align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stringent procedural requirements and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cybersecurity and DevOps teams to translate regulatory compliance mandates into actionable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plans, ensuring systems met and exceeded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architectural principles, fostering a culture of knowledge sharing to enhance team proficiency in building resilient cloud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 policies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resource hierarchies, improving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reducing the risk of data breaches through robust identity management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compliance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 Validator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deployments, contributing to the enhancement of compliance metrics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scanning tools within CI/CD pipelines, enhancing the security posture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Command Center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development workflows for proactive vulnerability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reinforcing the team's capacity to manage and operate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presentations for stakeholders detailing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proposals which proved instrumental in aligning project goals with federal regulations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establishing best practices for cloud migration and modernization initiatives, ensuring government projects adhered to security and compliance benchmarks with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forums discussing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impact on healthcare security frameworks, enhancing the organization's thought leadership profile.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Pub/Sub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diverse systems for maximum operational efficiency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design and deployment of automated CI/CD pipelines in collaboration with cross-functional teams, significantly improving code deployment cycles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cloud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resource allocation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reduce costs while maintaining performance, employing a comprehensive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economics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advise departmental shifts in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the transformation of monolithic applications into agile, scalable, and easily maintainable systems that improved deployment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integration and management, supporting complex application features and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contributing insights derived from agile methodologies and iterative processes that fostered innovation and responsiveness across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performance optimizations for user-facing applications hosted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state-of-the-art monitoring tools and analytics for proactive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standards and guidelines for code quality, enabling teams to adopt industry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improvements in project outcomes and stakeholder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project managers in executing project plans that incorporated stakeholder feedback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maintaining budgetary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during application onboarding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projects met the requisite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aligned with federal regulations and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training programs concerning the latest developments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specifically focusing on upskilling team members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research to keep abreast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innovations, leveraging findings to recommend enhancements to existing architecture that could further secure and optimize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