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particularly in C++ and high-performance systems for financial markets. Expertise in multithreading and concurrency, adept at delivering optimized solutions with a meticulous approach to performance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Java, C#, Go, Rust,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Boost, Qt, Poco, OpenCV, TensorFlow, PyTorch, Apache Thrift,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Studio, Eclipse, IntelliJ IDEA, CMake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SQLite, Oracle, InfluxDB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HTTP, WebSocket, RESTful, gRPC, FIX Protocol, ZeroMQ, MQTT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Distributed Systems, Cloud Computing, High Availability, Load Balancing, Message Queues, Event-Driven Architecture,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optimized trading functions, enabling rapid execution and data processing in a competitive trading environment where nanoseconds are critically important.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algorithms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stock trading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utilizing thorough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reliability across distributed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traders and quantitative researchers to deliver innovative solutions that directly influenced trading strategies through advanced analytics and real-time feedback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analysis and code reviews, ensuring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maintain high standards of code integrity while continuously pushing the limits of latency and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systems for real-time data processing, employing distributed computing techniques to manage large volumes of data efficiently without compromising performance or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and alerting mechanisms for production systems, leading to proactive identification and resolution of performance bottlenecks and minimizing downtime during critical trading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Studied and adopted emerging technologies, particularly in distributed systems, to refine and innovate trading infrastructures effectively, prioritizing clean, maintainable, and performant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CI/CD pipelines, enhancing collaborative efforts across team members and improving deployment methodologies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architectural best practices and performance optimization techniques, fostering a culture of learning and improvement within the software engineering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integration testing and automated routines that guaranteed code quality and functionality before deployment in high-stakes trading scenarios, maintaining delivery timelines without compromising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tools and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productivity and analytics, saving countless hours for team members by automating repetitive tasks and providing insightful data visualizations.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core architectural issues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efficiencies which contributed to reduced latency and increased throughput in trading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modern programming paradigms, furthering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team alignment with industry trends and best practices concerning performance-oriented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high-stakes project planning and retrospectives, focusing on technology needs, risk assessments, and performance metrics while enhancing communication with stakeholders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disaster recovery planning and resilience strategies to ensure seamless operation during system outages, which was essential for business continuity in high-frequency trading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both functionality and performance requirements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UX designers to translate customer needs into technical requirements, ensuring high-quality user experiences and robust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application modularity, facilitating independent development, testing, and deployment of services with minimal impact on overall system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existing codebases through continuous refactoring and usability testing, leading to significant improvements in application responsiveness and reliability as part of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data-driven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storage and retrieval processes that supported sophisticated querying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unit and integration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reliability of deployed applications while reducing potential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cross-platform mobile application development projects, using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yield significant user engagement and satisfaction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code collaboration, managing project workflows to ensure streamlined contributions and ongoing project progress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performance metrics dashboards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the engineering team to track key performance indicators and system health metrics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application architecture and design processes thoroughly, ensuring ongoing project teams could reference comprehensive materials to inform current and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and contributed to industry conferences and workshops, keeping abreast of technological developments and integrating best practices into daily engineering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 and daily stand-ups to foster strong communication channels between engineering and other departments, ensuring alignment across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