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ServiceNow IT Asset Management (ITAM), integration with CMDB, and full lifecycle management of software applications. Expertise in developing scalable solutions across web and mobile platforms with a strong focus on security, performance, and usability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C#, HTML, CSS, SQL,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and ITAM:</w:t>
      </w:r>
      <w:r w:rsidRPr="009C6822">
        <w:rPr>
          <w:rFonts w:ascii="Roboto Light" w:eastAsia="Roboto Light" w:hAnsi="Roboto Light" w:cs="Roboto Light"/>
          <w:sz w:val="20"/>
          <w:szCs w:val="20"/>
        </w:rPr>
        <w:t xml:space="preserve"> ServiceNow ITAM, ServiceNow CMDB, Glide API, ITIL, Asset Lifecycle Management, SaaS Management, Software Asset Management, Hardware Asset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SOAP, JDBC, API Development, Microservices, Webhook, ServiceNow Integrations, Third-party Data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Angular, React, Node.js, Express.js, Bootstrap, JQuery,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Mocha, Selenium, Postman, New Relic, Splunk, Unit Testing, System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IT Asset Management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seamless integration with existing systems while adhering to best practices for security and data integrity, enhancing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Glide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customization of ITAM workflows, which improved asset visibility across hardware and software disciplines, fostering better alignment with client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such as procurement and security, to gather requirements and translate them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ITAM enhancements, focusing on automation and process optimization, thus streamlining asset lifecycle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ITAM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license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reconciliation processes, and discovery integrations,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construct user-friendly interfaces that improved user engagement and compliance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and integration testing on developed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that met project timelines while supporting ongoing enhancements for better asset management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leading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development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team performance and ensuring adherence to organizational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documented the development processes,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workflows, data models, and user guides, thereby facilitating better project understanding and continuity within teams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and maintained ITAM modules to ensure accurate asset tracking and compliance with regulatory standards,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performance and refine processes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ITAM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automated asset provisioning and license optimization strategies, which significantly optimized resource utilization and ensured readiness for upcoming audits and compliance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alignment and integration strategies, ensuring that asset data models were robust and supportive of organizational needs, enabling proactive asset governance and oversight.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enhancing the reliability and depth of asset information available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while optimizing integrations for better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through participation in workshops and training programs related to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trends in asset management technology, ensuring up-to-date skills and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operational audits on asset data integrity and compliance processes, identifying areas for improvement and implementing corrective actions to mitigate risks associated with asset management practices, supporting long-term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requirements gathering sessions for ITAM, focusing on aligning business needs with application capabilities, which enhanced stakeholder engagement and project responsiveness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dashboards and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capabilities, aiming to provide stakeholders with actionable insights into asset utilization and compliance metrics, driving informed decision-making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large-scale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cutting-edge technologies and frameworks to contribute effectively to projects focused on improving service delivery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designing and implementing microservices that supported various Google products, enhancing data processing and transaction handling efficiency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quality remained high and software reliability stabilized, which helped maintain user satisfaction and functional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closely with product managers and stakeholders to ensure timely delivery of features and requirements that met the needs of end users and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building RESTful APIs that connected various internal systems, facilitating seamless integration, data exchange, and enhancing overall system architecture for better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version control best practices within the team, which reduced conflicts and improved collaboration during development cycles, enhancing project transparency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best practices while offering constructive feedback and suggestions to peers, fostering a collaborative environment focused on shared goals and quality improvement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incident response time and enabling proactive maintenance of applications to enhance their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performance optimization initiatives, applying best practices for database management and query optimization to enhance application responsiveness across different scenarios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functionalities, technical specifications, and system architecture designs, ensuring that project stakeholders understood the technical aspects while maintaining compliance with Google’s development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enhance client-facing web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user experience and ensuring a modern, responsive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sessions and created documentation to enhance user understanding and engagement with new features and functionalities, ensuring a smooth transition and adoption of software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