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delivering innovative web and mobile applications, specializing in backend development with a strong focus on health data integrity, security, and compliance. Proven expertise in developing scalable systems and integrating diverse health data sources while ensuring adherence to relevant protocols and standards.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Rust, SQL, JavaScript, TypeScript, Go, Shell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FastAPI, Flask, Django, React, Next.js, Spring, Celery, TailwindCSS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Amazon Aurora, GraphQL,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Kubernetes, Docker, CI/CD, Terraform,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Kafka, Hadoop, Apache Spark, Data Lakes, Data Warehousing, Data Governance, FHIR, HL7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highly scalable backend services ingesting diverse health data, ensuring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data integrity best practices while fostering a collaborative environment with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secure APIs and data pipelines for real-time processing,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reliability and user experience through meticulous attention to detail and innovative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extensive external systems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BLE devices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mobile health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Apple HealthKit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expanding access to critical real-time health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high availability and reliability of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optimizing for low latency in clinical decision support systems through effective architecture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product, clinical, and AI teams, translating complex requirements into robust backend capabilities that integrated seamlessly into user-facing applications and clinical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CI/CD pipeline improvements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software deployment speeds and maintaining stringent quality standards across all phases of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secure coding practices and the handling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PHI/PII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data, fostering a team-oriented culture focused on innovation while promoting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and observability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proactive identification and resolution of performance bottlenecks across the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adoption of event-driven architectures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resilience and scalability while allowing for seamless data streaming and processing across various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strategies, employing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Locust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software robustness and readiness under varying load conditions while promoting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agile methodologies to optimize workflow efficiency and project management,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team collaboration and transparency.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compliance with relevant regulatory standards, including encryption practices and effective data auditing, to maintain the integrity of data systems within regulated healthcare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use of microservices architecture, which streamlined the development process and facilitated the integration of third-party health platforms and systems, promoting a decentralized approach to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patient engagement tools through backend solutions, allowing effective communication between providers and patients while supporting complex clinical workflows within healthcare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Exemplified a builder mentality and adaptability, frequently updating technical skills and frameworks to stay at the forefront of industry advancements and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backend infrastructures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supporting scalable applications while collaborating with cross-functional teams to align technology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to architect seamless data storage solutions, ensuring efficient access and manipulation of data across complex system architectures in a high-volume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for enhanced application functionality, focusing on secure data interchange for compliance with various regulatory standards,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HITRUST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of performance metrics and logging mechanisms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system monitoring capabilities, and enhancing application performance through data-driven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development processes by implementing CI/CD practices and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testing and deployment, accelerating feedback loops and reducing time-to-market.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code reviews and knowledge sharing sessions, encouraging best practices among the engineering team while promoting a culture centered around teamwork and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high standards of code quality and maintainability by championing unit and integration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fewer production issues and higher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and design teams to define user experiences through backend functionality, ensuring that applications align closely with user needs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document processes and technical standards within the development team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knowledge sharing and creating a repository of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troubleshooting production issues related to database performance, security, and system integrity, employing rapid resolution techniques that minimized downtime and preserved user trust.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introducing agile practices to the team, restructuring workflows to increase responsiveness to changing project demands and enhancing overall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and design decisions, bringing diverse perspectives and comprehensive technical understanding to the planning process for new projects and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