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Backend Engineer with 11 years of experience in software development, specializing in B2B solutions, web, and mobile applications. Proven expertise in PHP, Symfony, and MySQL, with a strong focus on security and privacy. Adept in leading complex projects and fostering collaboration across diverse teams to deliver impactful solutions that enhance user experience and data protection.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Python,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Symfony, Laravel, React,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Jira, Confluence,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OpenStack,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Jest, Selenium,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security while developing features that enhanced user privacy and data integrity across multiple platforms and applications, driving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complex projects and cross-functional teams in delivering scalable B2B applications that adhered to industry standards for security and performance, reflecting Protons' commitment to user trust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integrate user-friendly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Proton's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suite of products,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communication and agile project management, ensuring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database models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data indexing and performance optimization that resulted in improved response times for critical operations, thus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knowledge-sharing sessions amongst team members to promote best practices in coding standards, thus enhancing the overall quality of deliverables and bridging knowledge gaps effectively among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operational efficiency, while adhering to industry standards for container security and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working with various technologies, promoting continuous learning and adaptation to the ever-evolving tech landscape essential for sustaining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and enhancing the reliability of software releases through rigorous QA processes that safeguarded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production issues, effectively coordinating with stakeholders to devise solutions that minimize service interruptions and maintain high availability of applications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coding best practices and agile methodologies within the team, which has fostered a culture of continuous improvement where every team member is engaged in maintaining high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internal tools aimed at improving workflow efficiencies, which allowed for a more streamlined project management process, facilitating faster delivery of technology solutions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to introduce emerging technologies and industry trends, ensuring the team remains at the forefront of development practices while aligning with Proton’s innovative culture and values.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backend processes and API interactions, ensuring sustainable knowledge transfer within the organization while improving onboarding processes for new engineers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cross-platform projects,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Proton's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with client applications, which strengthened partnerships and expanded user adoption, thus enhancing organizational visibility in the competitive B2B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implementation of monitoring tools and logging systems, thereby ensuring critical system indicators are tracked and optimizing system performance in line with user growth and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innovative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agile teams for both backend services and data processing workflows, maintaining high integrity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through optimized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suite of products,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integration across various systems, thereby increasing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microservices architecture, which facilitated scalability and flexibility in application development while ensuring high standards of performance and security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teams on Client-Side rendering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interface and experience through efficient state management and improved data flow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conducted performance tuning, including indexing and query optimization that significantly improved data retrieval speeds across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significant role in improving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deployments, ensuring that code quality and performance standards were met continuously to reduce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promoting skill development in backend technologies, coding standards, and project management methodologies while fostering a supportive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security measures following best practices to deal with common vulnerabilities, ensuring user data remained secure, thereby upholding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reputation for safety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reviews, enhancing code quality through constructive feedback that ensured rigorous standards are maintained throughout development processes while fostering collaborative team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validated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stability of applications, thus improving software lifecycle management and increasing user trust in the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program requirements and translate them into technical specifications, providing clear communication of project status and technical challenges to align expectations across all involved parties.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and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management, which led to improved operational efficiencies and reduced manual workloads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