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AI/ML Engineer with 11 years of extensive experience in software development, specializing in web and mobile applications. Proficient in designing and optimizing AI-powered solutions, particularly within AWS environments. Passionate about implementing innovative technologies in support of enhanced operational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Node.js, R, SQL,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AWS GovCloud, Amazon Bedrock, Amazon Nova, AWS Lambda, AWS S3, AWS Kinesis, AWS CloudWatch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Retrieval-Augmented Generation (RAG), LLMs, AI Coaching, Prompt Engineering, Semantic Retrieval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HIPAA, FedRAMP, NIST AI RMF, PHI, PII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Analytics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QuickSight, Verint, CloudFormation, Kinesis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Terraform,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Bedrock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Agents for virtual agent fulfillment, ensuring real-time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Coaching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call summarization, and analysis implementations aligned with organizational goals for service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designed, version-controlled, and refined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templates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all AI capabilities, measuring performance against SLA accuracy targets, focusing on achieving a minimum of 95% QA match scores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Bedrock Knowledge 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robust content ingestion pipelines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semantic retrieval optimization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Nova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information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coaching rulesets capturing required disclosures and compliance language patterns, crucial for real-time monitoring of healthcare-related calls to prevent any violations of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stringent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scoring rubrics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post-call analysis platforms, enabling automated evaluations of sentiment, compliance, and resolution effectiveness for comprehensive call data analysis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necessary guardrails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Bedrock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PHI/PII data redaction, enabling secure handling of sensitive information during inference calls to comply with healthcare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performance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integrations, creating dynamic dashboards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QuickSight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model drift and implement timely interventions for continuous improvement and operational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collaborated with integration teams to ensure that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Bedrock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outputs aligned seamlessly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were instrumental in fine-tuning workflows and processing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evaluations of forthcoming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Nova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 releases against production benchmarks, actively proposing model swaps to optimize accuracy, reduce latency, and manage operational costs effectively through strategic change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consistent sprint demos to showcase AI performance data, enabling transparency and facilitating discussions on prompt tuning results and how accuracy metrics aligned with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QA reviewers and subject matter experts to address knowledge gaps identified through post-call analysis feedback, fostering a culture of continuous learning and adjustment.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of all AI inference activities and logging with critical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 High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 AI RMF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best practices in model governance and ethical AI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discussions for new features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Coaching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contact centers, concentrating on user experience enhancements which significantly raised customer satisfaction ratings and improved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the industry community through presentations and publications, sharing insights on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promoting best practices for utilizing AWS tools effectively in operational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around healthcare data privacy and security regulations, mentoring team members on compliance requirements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rigorous adherence across project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metrics and ensuring smooth deployment on AWS environments, which enhanced service delivery and customer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resilient systems that support high availability and efficient data management processes tailored for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existing software systems, implementing predictive analytics features that guided critical business decisions based on actionable insights derived from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efficient data ingestion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data flow processes for timely analytics capabilities realization.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DevOps best practices that facilitated code integration and delivery across multiple environments with reduced lead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 and management, significantly improving scalability and resource utilization in cloud environments while supporting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regularly in code reviews and technical discussions, facilitating improved code quality and fostering a culture of innovation and accountability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emerging technologies and frameworks, sharing knowledge on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 and cloud service optimizations for business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technical workshops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and their application in real-world scenarios, enhancing team proficiency in cloud technologies used within department-wide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research initiatives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Trends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assessing their applicability in driving product development and solution design to align with evolving market demands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client presentations and product demos, showcasing innovative features and technical capabilities of newly developed applications powered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resulting in increased customer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best practices surrounding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relevant to software development, emphasizing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 800-53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ensuring the protection of sensitive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