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 with over 11 years of experience in software development, specializing in backend systems and AI-enabled tooling. Proven expertise in designing scalable systems and optimizing workflow processes to achieve high efficiency. Strong skills in Golang, Java, Kotlin, and PHP, along with experience in AWS, REST, GraphQL, and CI/CD methodologies. Excellent communicator adept at cross-team collaboration and mentoring to drive impactful technical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 Kotlin, PHP, Python,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Django, Flask, Express.js, Hibernate, Angular,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gRPC, FastAPI, Socket.IO, Firebase, AWS Lambda,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DynamoDB, Cassandra, Redis,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Terraform, Ansible,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Services:</w:t>
      </w:r>
      <w:r w:rsidRPr="009C6822">
        <w:rPr>
          <w:rFonts w:ascii="Roboto Light" w:eastAsia="Roboto Light" w:hAnsi="Roboto Light" w:cs="Roboto Light"/>
          <w:sz w:val="20"/>
          <w:szCs w:val="20"/>
        </w:rPr>
        <w:t xml:space="preserve"> AWS, Azure, Google Cloud Platform, Heroku, DigitalOcean, OpenShift, IBM Cloud, Cloudflare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context pipelines for AI agents at iVision, significantly improving the production of reliable and mergeable code through careful curation of repository boundaries and domain knowledge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agent-actionable specifications that included clear acceptance criteria and referenced modules, ensuring efficient task completion within cross-functional teams while leveraging advanced AI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well-structured repositories for AI agents, implementing comprehensive testing frameworks and CI/CD pipelines that facilitated structured output and seamless agent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lead technical mentor for engineers at iVision, guiding a culture of continual improvement and innovation in AI-assisted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active migration from a legacy monolith to microservices architecture at iVision, outlining strategies for bounded domain decomposition to enhance scalability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leadership to identify high-value problems and proposed initiatives that aligned technical direction with overarching business strategies while fostering team synergy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guided contributions from senior engineers, effectively managing and reducing technical debt through the harnessing of AI technologies as productivity accelerators.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multi-agent orchestration strategies that balanced model routing trade-offs and optimized team resource allocation for improved project outcomes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as an AI Champion, enhancing OLX's AI initiatives by contributing frameworks and tools to empower engineers in the adoption of innovative AI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systems utilizing scalable distributed systems principles, ensuring that application architectures were aligned with business objectives and market demands in a fast-moving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ownership mindset towards output validation, ensuring code produced by AI adhered to OLX's strict quality standards and business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clearly and effectively with both technical and leadership audiences, facilitating cross-team collaboration and ensuring project transparency and alignment with strategic objectives in a remote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the technical direction of backend services, leveraging an economic-thinking mindset to make informed decisions in system architecture that benefitted overall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and frameworks, demonstrating resilience and flexibility amidst rapidly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development environment at iVision, resulting in increased project efficiency through effective communication and responsibility sharing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backend services while at Google,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engaging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design to enhance system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gather requirements for new features and functionalities, ensuring full adherence to business objectives and end-user needs through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improve deployment pipelines, reducing software delivery times and ensuring high-quality code with minimal bugs introduced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adopting best practices in software development, cultivating a culture of continuous improvement and knowledge sharing within the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software specifications, ensuring that developed features were user-oriented and aligned with business value propositions in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optimization strategies, analyzing application bottlenecks to enhance user experience and efficient resource usage across Google's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software issues across multiple teams, promoting solutions that adhered to overall company architecture and engineering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codebases and processes within Google, ensuring that knowledge is preserved and shared effectively across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code reviews and quality assurance processes, prioritizing system security and robustness throughout the software lifecycle in conjunction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hackathons and innovation projects within Google, driving creative solutions and exploring emerging technologies to stay ahead of the competition.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validation for newly developed systems, ensuring full compliance with project specifications and stringent quality standards before deployment into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