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AI Solution Architect with over 11 years of software development experience, specializing in AI/ML engineering, cloud architecture, and data engineering tailored to drive enterprise-grade AI initiatives. Proven ability to translate complex business objectives into scalable AI solutions, leveraging a deep expertise in Databricks, Python, and LLMs. Competent in leading cross-functional teams to deliver impactful AI solutions, establish governance frameworks, and implement best practices for AI adoption.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Scala, SQL, Java, JavaScript, Go, R,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MLflow, TensorFlow, PyTorch, Mosaic AI, LLMOps, Devin AI, Claude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Data Lake, Delta Lake, Lakehouse, ETL, ELT, Vector 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Serverless, OpenShift, CloudFormation, Terraform,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Jupyter, CI/CD, Agile, DevOps, Microservices, API Integration, Infrastructure as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Evaluation &amp; Governance: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Monitoring, Risk Assessment, Ethical AI, Compliance, Data Privacy, Adversarial Inputs, Observability, Prompt Engineering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initiatives for omnichannel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IT infrastructure and development efforts with enterprise business goals while implementing modern frameworks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implement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industry-specific frameworks for effective governance and compliance with ethical guidelines on AI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cutting-edge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increased efficiency and reliability of AI model training and inference across diverse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LLM-centric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spearheading projects that utilized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 augmented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AI-powered applications and user experiences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proof of concept pilots and lead initiatives to validate feasibility, leveraging insights to formulate migration roadmaps and sustainable patterns towards production-ready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layers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endpoints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interaction of AI models with various downstream systems in a seamless manner to enhance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reference architectures and reusable components, fostering a culture of design simplicity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accelerated AI delivery capabilities across diverse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modeling assessments in collaboration with security teams, focusing on threat mitigation strategies to counter risks associated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exfiltration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injections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data scientists on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architecture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them on evaluation methods, deployment strategies, and fostering professional growth within evolving technical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executive artifacts articulating technical decisions with business implications, successfully translating risks, costs,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return on investment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metrics to align technology implementations with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efforts to ensure accessibility and inclusiveness in AI design, advocating for usability and user-centered design principles that cater to diverse stakeholder needs in various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feedback mechanisms for continuous improvement, helping teams iteratively refine AI models and application performance based on real-world feedback and insights from operational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real-time capabilities into AI solutions, modeling human workflows to facilitate seamless interactions between AI systems and end-users, enhancing overall interaction quality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strategies for adaptive workflows and agentic architectures within AI applications, driven by the changing demands of the industry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and validation routines for AI models to ensure security compliance and operational integrity, maintaining high standards for data privacy and ethical AI conduct.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scalable solutions in large-scale enterprise systems, focusing on improving data workflows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vital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deliver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designing data processing architectures that effectively handled real-time data ingestion and pre-processing for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designing and integrating interactive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features, optimizing application performance using best practices in programming and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containerized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scalability and manageability, providing teams with rapid deployment options for microservices-based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scope out necessary enhancements for legacy systems transformation into modern, scalable environments that leverage cloud computing and advanced AI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under agile methodologies, contributing to sprint planning and retrospective meetings, ensuring continuous integration and delivery of high-quality software applications consistent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hands-on mentoring, enabling knowledge sharing within the team and fostering the adoption of effective coding practices in AI/ML development efforts for better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architectural decisions and technical specifications, enhancing team alignment and facilitating better stakeholder communications regarding project goals and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observability of AI applications, enabling proactive detection of anomalies and timely responses to operational challenges, fostering reliability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and efficiency through careful analysis of code performance metrics, reducing operational overhead for several key applications and ensuring alignment with long-term scaling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align product features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established KPIs to drive continuous enhancements and elevate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 services to enhance existing functionalities of products, ensuring cohesive interaction flows and seamless user journeys through effective backend and frontend synchronization.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