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specializing in building robust web and mobile applications. Proven expertise in AI quality engineering, developing validation frameworks, and assuring system reliability in agile environments. Strong analytical skills with a focus on automated testing, cloud-native solutions, and continuous integration practices. Seeking to leverage a comprehensive technical background in enhancing AI systems quality and delivering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Django, Flask, Node.js, Express, pytest, Playwright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Validation &amp; Testing Tools:</w:t>
      </w:r>
      <w:r w:rsidRPr="009C6822">
        <w:rPr>
          <w:rFonts w:ascii="Roboto Light" w:eastAsia="Roboto Light" w:hAnsi="Roboto Light" w:cs="Roboto Light"/>
          <w:sz w:val="20"/>
          <w:szCs w:val="20"/>
        </w:rPr>
        <w:t xml:space="preserve"> k6, Guardrails AI, Selenium, Postman, Jest, Cypress, JUnit,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Azure, CI/CD,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GraphQL, Apache Kafka, MongoDB,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Datadog, New Relic, ELK Stack, Splunk, AppDynamics, Zipkin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from drafting requirements to deployment, enhancing the overall quality of AI systems and ensuring their seamless integration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validation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accuracy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effective testing strategies and end-to-end system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contracts and validation protocols at integration points using industry best practices,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operated reliably, even when interacting with misbehaving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quality components and shared libraries, facilitating teams'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quality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streamlined the development process and reduced time-to-market.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correctness, safety, and expected behavior from inception, establishing preventive measures against potential failures and ensuring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reduction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design phase to identify failure patterns, proactively influencing architectural decisions that aligned with project requirements and quality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comprehensive evaluation strategies for AI systems, incorporating data quality validation and failure analysis, which enhanced performance and user experience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engineering, infrastructure, and security teams to align system evaluation criteria with customer needs, ensuring successful project deliverables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knowledge sharing during code reviews and development discussions, which uplifted engineering practices and educated team members on essential AI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project estimates and technical tradeoffs to product owners clearly, which facilitated informed decision-making and optimized resource allocation within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a series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iterative improvements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systems based on user feedback and operational data, assessing and refining the overall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real-time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the development process, adhering to regulatory standards and safeguarding AI-powered systems in mission-critical environments across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native AI/ML services for the deployment of scalable applications, leveraging continuous integration techniques to streamline ongoing project deliveries and support adjustment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staying updated with emerging technologies and trends in the field of AI and software engineering, enhancing personal skillset and overall team competence.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quality-focused development practices, sharing insights on automation and validation systems that drive software readiness and deployment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complex validation frameworks emphasizing reliability and automation for an array of services in a fast-paced, agile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underscored the importance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 plans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libraries, which ensured that high-stakes systems performed under anticipated workloads, leading to enhanced user satisfaction and reduced error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quality checks for new features, pushing the boundaries of traditional testing methodologies by creating automated scenarios that mimic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efficient release process, decreasing deployment times, and improving feedback loops for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ensuring that business requirements were translated into functional and quality assurance tests that meet service delivery standards without fail.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development teams, empowering engineers to monitor system performance effectively and troubleshoot issues in real-time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feedback to peers, emphasizing the necessity of writing scalable, maintainable code and fostering a team culture prioritizing quality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assessment and mitigation of data validation risks to enhance trust in system outputs, enabling teams to initiate new features with confidence and reducing uncertainty in release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constant refinement of security practices, cultivating an environment where security measures were integrated into the development lifecycle from the outset, especially regarding the handling of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performance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benchmarks, identifying bottlenecks and opportunities for optimization in applications to meet high scalability and availability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failure analyses on existing systems to identify and address common pitfalls, directly influencing design changes that improved resilience and reduced potential downtimes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extensive documentation conveying system architecture and design decisions for both technical and non-technical stakeholders, simplifying complex concepts to ensure comprehensive understanding and alignment.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