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Ambitious and detail-oriented AI Infrastructure Engineer with 11 years of experience in software development, specializing in scalable cloud infrastructure, API design, and remote processing solutions. Proficient in AWS, Terraform, and responsive architectures, with a proven track record in leading projects from conception to deployment, showing adaptability in fast-paced environments and strong collaborative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OpenAI, Anthropic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CDK, CloudFormation, Pulumi,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SageMaker, TensorFlow, PyTorch, OpenCV,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Virtualization &amp; Containerization:</w:t>
      </w:r>
      <w:r w:rsidRPr="009C6822">
        <w:rPr>
          <w:rFonts w:ascii="Roboto Light" w:eastAsia="Roboto Light" w:hAnsi="Roboto Light" w:cs="Roboto Light"/>
          <w:sz w:val="20"/>
          <w:szCs w:val="20"/>
        </w:rPr>
        <w:t xml:space="preserve"> VDI, Amazon ECS, EKS, Fargate, VMware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an innovative virtual access layer for a physical AI Lab infrastructure that enhanced secure remote processing capabilities, enabling versatile data handling for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solutions to efficiently process over 100,000 documents daily, optimizing system performance for running advanced LLMs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Anthropic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lifecycles from inception through production deployment, ensuring high standards of quality and replicability in cloud infrastructure while demonstrating best practices for secure digital identity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develop customizable and expandable interfaces tailored to various business units, enhancing user experience and optimizing resource allocation for concurrent document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authentication and access management systems to maintain security integrity for cloud environments while ensuring compliance with industry best practices for data handling and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infrastructure for maximum throughput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tokens, employing dynamic resource allocation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advanced cloud computing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assessments of AI system performance and reliability, adapting solution landscapes to incorporate emerging technologies in cloud infrastructures and computational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(IaC) methodologies and effective use of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project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and cybersecurity teams to establish robust monitoring systems, improving the responsiveness of infrastructure health checks and incident management processes to preemptively resolve operational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evaluation and implementation of cost management techniques in cloud resources, leading initiatives that maximized value while minimizing operational expenditures.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extensive testing protocols that ensured high availability and fault tolerance of AI workloads, thereby maintaining uninterrupted access for critical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cross-organizational workshops and meetings to communicate project goals and status updates, facilitating a highly collaborative environment that fostered innovation and adaptability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distributed computing solutions to enhance processing power and job scheduling, improving overall efficiency within the AI lab while maintaining secure access controls for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AI specialists to integrate cutting-edge methodologies and tools, ensuring the lab's resources remain on the leading edge of technological advancements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agile development practices within the team, adapting workflows to promote iterative development, flexibility, and responsiveness to changing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pivotal member of a high-functioning engineering team focused on developing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services that were critical to operations across organization's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Mechanized deployment processes for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timely delivery of features while maintaining high standards in documentation and project tracking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and deployment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advance the functionality of client applications, fostering seamless communication between existing platforms and emerging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continuous integration/continuous deployment (CI/CD) pipelines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release cycles and software iteration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Partook in architectural discussions focused on developing efficient systems that could support high workloads while promoting a culture of engineering excellence and accountability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robust application deployment,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performance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backend functionalities that integrated with cloud-based solutions, ensuring that applications were both performant and maintainable over their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intricate UI/UX layers that interacted effectively with backend systems, leveraging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developing security compliance protocols for cloud applications, ensuring every layer adheres to strict industry regulations and internal policies designed for safeguarding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offered constructive feedback, fostering an environment of continuous improvement and collaborative team development that encouraged innovation and sharing of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responsible for elevating CI/CD practices through integration of unit testing and deployment automation techniques that reduced manual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metrics post-deployment to adjust features according to user behavior, enhancing overall system performance and improving client satisfaction through iterative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