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AI Architect with over 11 years in software development, specializing in web and mobile applications. Proven expertise in Microsoft Security Stack, AI development, and implementing innovative solutions. Strong background in mentoring, cross-functional collaboration, and defining technical strategies for maximum business impact.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TypeScript, SQL, R,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Azure ML, TensorFlow, PyTorch, Scikit-learn, Keras, OpenAI, Machine Learning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Technologies:</w:t>
      </w:r>
      <w:r w:rsidRPr="009C6822">
        <w:rPr>
          <w:rFonts w:ascii="Roboto Light" w:eastAsia="Roboto Light" w:hAnsi="Roboto Light" w:cs="Roboto Light"/>
          <w:sz w:val="20"/>
          <w:szCs w:val="20"/>
        </w:rPr>
        <w:t xml:space="preserve"> Microsoft Azure, Microsoft Defender, Microsoft Sentinel, Microsoft Entra, Purview, Security Copilot, Logic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Azure DevOps, CI/CD Pipelines, MLOps,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RESTful APIs, GraphQL, SOAP, Microsoft Power Automate, API Management, Webhook Integrations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Ascent's AI strategy, overseeing architecture for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workflow governance, ensuring top-tier security and performance across the 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Security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security posture through innovative systems and workflows tailored for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provided hands-on guidance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improvement aligned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intelligent automation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identify high-impact opportunities for AI innovations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compliance and responsible AI practices across various projects, implementing industry-leading best practices and tools to foster secure development environments and data management paradigms.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driving continuous improvement initiatives and pushing the envelope on organizational practices to keep pace with the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advanced AI models with existing security frameworks, leveraging APIs and telemetry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overall operational responses to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focused on AI architecture, contributing to the cultivation of a shared understanding of the AI capabilities essential for business success among all engineering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during project lifecycles, ensuring all AI and automation models met compliance standards while aligning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insights to leadership, partnering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high-value AI opportunities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long-term business and technology roadmaps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lifecycle management to promote efficiency and collaboration, ultimately ensuring the successful implementation of AI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code reviews and quality assurance processes ensuring that all solutions aligned with the high-performance engineering culture established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systems for monitoring and evaluation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performance tracking and iterative optimization of existing capabilities driven by data insights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cross-team initiatives to 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globally, ensuring local needs were met with universal solutions tailored through systemic adaptability and understanding of competitive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recruitment and talent acquisition efforts, participating in the assessment of technical candidates, focusing on those with demonstrated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user experience across diverse applications, resulting in significant user engagement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and microservices for web applications, ensuring high performance and scalability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engineers to implement real-time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data analytics by integrating machine learning models with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and mobile apps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usability through responsive design principles and engaging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engaging in CI/CD practices that streamlined software releases and reduced deployment times significantly while enhancing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tools that improved operational workflows, utilized automation and scripting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task efficiency, contributing to the overall success of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within development processes, advocating for proper governance and compliance during the design and deployment 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new hires and junior engineers, sharing insights into agile development processes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that fast-tracked their integration into active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various cross-functional teams, establishing collaborative partnerships that fostered innovation and drove technical solutions aligning closely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findings from analytical models driving strategic business decisions, ensuring stakeholders were informed with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frameworks across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timely identification of potential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knowledge management systems that utilized machine learning to provide proactive suggestions for users during their exploration of the tools and services offered.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