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deploying AI systems and automation within healthcare communications. Proficient in Python, frameworks for large language model applications, and systems integration for organizational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C#, Java, SQL, R,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LLM, TensorFlow, PyTorch, Scikit-Learn, Hugging Face Transformers, OpenCV, Keras,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Framework Technologies:</w:t>
      </w:r>
      <w:r w:rsidRPr="00106EA3">
        <w:rPr>
          <w:rFonts w:ascii="Roboto Light" w:eastAsia="Roboto Light" w:hAnsi="Roboto Light" w:cs="Roboto Light"/>
          <w:sz w:val="20"/>
          <w:szCs w:val="20"/>
        </w:rPr>
        <w:t xml:space="preserve"> Node.js, Express, Django, Flask, FastAPI,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Docker, Kubernetes, CI/CD, Apache Kafka,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Tools:</w:t>
      </w:r>
      <w:r w:rsidRPr="00106EA3">
        <w:rPr>
          <w:rFonts w:ascii="Roboto Light" w:eastAsia="Roboto Light" w:hAnsi="Roboto Light" w:cs="Roboto Light"/>
          <w:sz w:val="20"/>
          <w:szCs w:val="20"/>
        </w:rPr>
        <w:t xml:space="preserve"> PostgreSQL, MongoDB, MySQL, Redis, Elasticsearch, GraphQL,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RESTful APIs, GraphQL APIs, OAuth, JWT, SOAP, Webhooks, Middleware,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transformed BGB's content generation process, significantly enhancing productivity and accuracy in pharmaceutical advertising through hands-on implementation and rapid prototyping.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multiple </w:t>
      </w:r>
      <w:r w:rsidRPr="00106EA3">
        <w:rPr>
          <w:rFonts w:ascii="Roboto Light" w:eastAsia="Roboto Light" w:hAnsi="Roboto Light" w:cs="Roboto Light"/>
          <w:b/>
          <w:bCs/>
          <w:sz w:val="20"/>
          <w:szCs w:val="20"/>
        </w:rPr>
        <w:t xml:space="preserve">agentic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multi-step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integrated with existing processes, ensuring compliance and auditability while maintaining high-performance standards for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w:t>
      </w:r>
      <w:r w:rsidRPr="00106EA3">
        <w:rPr>
          <w:rFonts w:ascii="Roboto Light" w:eastAsia="Roboto Light" w:hAnsi="Roboto Light" w:cs="Roboto Light"/>
          <w:b/>
          <w:bCs/>
          <w:sz w:val="20"/>
          <w:szCs w:val="20"/>
        </w:rPr>
        <w:t xml:space="preserve">LLM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operational platforms, ensuring secure access, data integrity, and efficient data flow between systems using modern integration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launched </w:t>
      </w:r>
      <w:r w:rsidRPr="00106EA3">
        <w:rPr>
          <w:rFonts w:ascii="Roboto Light" w:eastAsia="Roboto Light" w:hAnsi="Roboto Light" w:cs="Roboto Light"/>
          <w:b/>
          <w:bCs/>
          <w:sz w:val="20"/>
          <w:szCs w:val="20"/>
        </w:rPr>
        <w:t xml:space="preserve">automation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routine tasks like content QA checks and tagging/classification, resulting in higher efficiency in campaign executions and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LLM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monitor performance metrics such as latency, resource usage, and quality in real-time, aiding continual improvement and operational insights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delivering rich technical designs and playbooks, ensuring successful adoption and practical usage of AI solutions across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data to continually refine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accuracy and reliability of outputs in line with client expectations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including templates and integration adapters, that reduced development time for future projects while promoting consistent engineering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and onboard teams on newly implemented systems, fostering a culture of collaboration and adaptability to rapid technological advancements in the workplace.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the performance of deployed prototypes, managing incident response and employing rollback strategies to maintain system integrity within regulated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knowledge bases to assist teams in understanding the architecture and functionalities of newly implemented AI systems, streamlining onboarding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ensuring projects aligned with business objectives while maintaining high-quality standards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evaluations of operational procedures, ensuring that all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remained compliant with healthcare regulations and the highest operational standards established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technical concepts into accessible strategies for stakeholders, guaranteeing transparency and fostering trust in newly deployed technological solutions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frameworks to support cross-platform data access, paving the way for innovative data insights and enabling data-driven decision-making across various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 and robust data management standards that supported critical business functions and enhanced operational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high-performance back-end services, driving efficiency and streamlining interactions between various applications and services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adhering to agile practices and ensuring timely delivery of functional and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secure data access for internal and external stakeholders, ensuring compliance with organizational standards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production environments, utilizing logging frameworks and alerting systems to ensure reliability across all deployed applications while managing incident response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translate them into scalable software architectures, fostering a cohesive approach to software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integrating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facilitate CI/CD processes that supported continuous testing, integration, and deployment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accessibility principles to enhance end-user satisfaction and interaction with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to manage data effectively, ensuring timely access to information while maintaining integrity and compliance with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best practices in software development and fostering a culture of knowledge-sharing and continual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optimizations on critical applications, identifying bottlenecks and implementing enhancements that improved performance metrics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Included security best practices in the software development process, ensuring compliance with organizational policies and protecting sensitive information from unauthorized access.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