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Program Lead with over 11 years of experience in software development and a passion for leveraging AI technologies to create impactful solutions for low- and middle-income countries. Proven ability to translate cutting-edge technology into scalable programs, build multi-stakeholder coalitions, and drive policy changes to improve outcomes in health and agriculture.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R, Ruby,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PyTorch,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Keras, Jupyter Notebooks, Scikit-Learn, OpenCV, Hugging Face Transformers, NLTK, SpaCy, RapidMiner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Cassandra, Redis, Apache Kafka, Data Warehousing,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Ansible, Visual Studio, Eclipse,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AI-driven programs at Point B, focusing on extracting insights from agricultural and health data to increase effectiveness in program interventions, while improving team collaboration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strategy and implementation of AI projects that connected farmers with essential information through dynamic forecasting systems, ensuring scalability and sustainability in low-income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multiple stakeholders, including governmental bodies and NGOs, to create partnerships necessary for effective adoption of AI technology in underrepresented communities.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execution and delivery of tools and insights that enhanced learning outcomes for students, effectively translating technical requirements to cross-functional teams for seamless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tested AI-enabled solutions that addressed critical healthcare challenges faced by low- and middle-income populations, emphasizing a participatory approach to program development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cross-cultural teams to establish frameworks that evaluated risk, efficiency, and impact of AI-enabled interventions, driving innovation through shared learning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with local partners to build capacity in utilizing AI tools, ensuring methodologies were adapted to meet unique local challenges and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resources and timelines effectively across multiple high-impact projects, demonstrating agility and adaptive leadership in a fast-paced,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open-source playbooks and toolkits for AI implementation in agriculture and public health, promoting knowledge sharing and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assessed program outcomes using data analytics to inform revisions and adjustments, ensuring continuous improvement of AI-powered interventions across varying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spearheaded innovative programs leveraging AI technologies to support environmental sustainability in agriculture, collaborating with tech partners to produce tailored solutions with real-world impact.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project documentation and reports that communicated objectives, findings, and recommendations effectively to funders and partners, reinforcing transparency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empirical studies and field tests to validate the efficacy of AI solutions, utilizing data-driven approaches to refine processes and improve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strategic planning sessions, contributing insights relevant to AI advancements and policy changes impacting agricultural and health sectors within low-income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responsible and ethical use of AI technologies to minimize risks while maximizing benefits, reflecting a commitment to equity in the deployment of innovative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Microsoft, adeptly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user experience and accessibility across diverse platforms including desktop and mobile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AI-driven features into existing software solutions, enhancing functionality and depth of user interaction with applications and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data access and manipulation by implementing best practices in software development and cloud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cycles, facilitating iterative testing and feedback loops that increased project velocity and responsiveness to user needs and market shifts.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the software development lifecycle, from gathering requirements to deployment, focusing on delivering quality and feature-rich applications that exceeded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functionalities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derive actionable insights and make informed decisions based on real-time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promoting best practices and fostering a culture of continuous learning within the team and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deployment processes, streamlining project workflows and minimizing operational risks associated with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database management techniques to optimize access speeds and ensure data integrity in all applications that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incorporate machine learning models in application features tailored to enhance user engagement and predictive analytics, collaborating with data scientists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and seamless user experiences, ensuring accessibility and functionality for diverse populations, and remaining cognizant of user feedback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technology adoption and changes within teams, equipping members with the necessary skills to adapt to new systems and methods efficiently.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