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Technical Artist with 11 years of software development expertise, focusing on creating efficient course creation tools for VR and digital platforms. Adept in improving production workflows and enhancing user experiences through effective collaboration with artists and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HLSL,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w:t>
      </w:r>
      <w:r w:rsidRPr="00106EA3">
        <w:rPr>
          <w:rFonts w:ascii="Roboto Light" w:eastAsia="Roboto Light" w:hAnsi="Roboto Light" w:cs="Roboto Light"/>
          <w:sz w:val="20"/>
          <w:szCs w:val="20"/>
        </w:rPr>
        <w:t xml:space="preserve"> Unity, URP, HDRP, Shader Graph, VFX 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Maya, Houdini, Substance, Git,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Procedural Generation, LLM Tools, Automation Tools, Machine Learning, AI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Asset Profiling, Performance Tuning, Quality Gating, Content Pipelines, Rendering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editor tools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course creation process, greatly enhancing the efficiency of artists and designers in resource management and workflow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course design team to identify critical workflow bottlenecks, iterating on tool user experience to boost the iteration speed and efficiency of course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import pipelines and automation systems for seamless integration of course assets, which significantly reduced the complexity and manual effort required during the asset loading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DCC-to-Unity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tools like </w:t>
      </w:r>
      <w:r w:rsidRPr="00106EA3">
        <w:rPr>
          <w:rFonts w:ascii="Roboto Light" w:eastAsia="Roboto Light" w:hAnsi="Roboto Light" w:cs="Roboto Light"/>
          <w:b/>
          <w:bCs/>
          <w:sz w:val="20"/>
          <w:szCs w:val="20"/>
        </w:rPr>
        <w:t xml:space="preserve">Maya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Houdini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artists could efficiently transfer high-quality art assets into the game engine without loss of fidelity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robust external plugin architecture for third-party developers, enabling them to pack and publish their own golf courses within the </w:t>
      </w:r>
      <w:r w:rsidRPr="00106EA3">
        <w:rPr>
          <w:rFonts w:ascii="Roboto Light" w:eastAsia="Roboto Light" w:hAnsi="Roboto Light" w:cs="Roboto Light"/>
          <w:b/>
          <w:bCs/>
          <w:sz w:val="20"/>
          <w:szCs w:val="20"/>
        </w:rPr>
        <w:t xml:space="preserve">GOLF+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while adhering to rigorous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AI-assisted workflows to automate terrain and foliage placement, resulting in a more streamlined and efficient course creation process that leverages emerging technologies for game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integrated new technologies, including procedural generation tools that helped innovate our course design, ensuring our toolset remained at the forefront of gaming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intuitive user interfaces for external users, empowering third-party developers to create high-quality content with clarity and ease of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scene performance on various target platforms, including VR headsets, by profiling assets and systems, ensuring high-quality rendering with minimal resource consumption during game runtime.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engineers to define scalability and rendering strategies that ensured the longevity of our course creation tools and their usage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internal teams and third-party designers on best practices for using the custom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culture of knowledge sharing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artists' needs during tool development, ensuring technical solutions were aligned with creative workflows and maintaining a strong visual standard across all courses produced.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emerging AI technologies to explore novel methods of course generation, maintaining an industry-leading position in the use of AI within game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validation and quality-gating systems that ensured all third-party developed courses met the high performance and visual standards required by the </w:t>
      </w:r>
      <w:r w:rsidRPr="00106EA3">
        <w:rPr>
          <w:rFonts w:ascii="Roboto Light" w:eastAsia="Roboto Light" w:hAnsi="Roboto Light" w:cs="Roboto Light"/>
          <w:b/>
          <w:bCs/>
          <w:sz w:val="20"/>
          <w:szCs w:val="20"/>
        </w:rPr>
        <w:t xml:space="preserve">GOLF+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improve efficiency and optimize the course creation process by sharing insights, feedback, and skills that enriched overall production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dynamic systems for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real-time asset updates, providing artists with immediate feedback on changes, which greatly improved project adaptability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multi-disciplinary teams to design high-quality interactive experiences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comprehensive gameplay mechanics, focusing on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repetitive tasks in </w:t>
      </w:r>
      <w:r w:rsidRPr="00106EA3">
        <w:rPr>
          <w:rFonts w:ascii="Roboto Light" w:eastAsia="Roboto Light" w:hAnsi="Roboto Light" w:cs="Roboto Light"/>
          <w:b/>
          <w:bCs/>
          <w:sz w:val="20"/>
          <w:szCs w:val="20"/>
        </w:rPr>
        <w:t xml:space="preserve">Maya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Houdini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 and maximizing design focus on innovation and creativity.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creation of interactive prototypes for new gameplay features, collaborating with stakeholders to refine concepts and enhance playability based on target audience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performance testing protocols for in-development prototypes, effectively identifying potential bottlenecks and offering solutions to ensure smooth gameplay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team members in brainstorming sessions to foster creativity, ensuring collective insights shaped the vision of the project while balancing technical feasibility with artistic ambition.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workflows and created user guides for internal tools, promoting knowledge sharing and ensuring the team had a clear understanding of processes, which fortified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as part of the development cycle, emphasizing best practices within the team and encouraging a culture of quality and accountability across all engineering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reusable scripts and components that significantly increased productivity across various projects by providing a foundation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artists and designers to facilitate the integration of visual assets into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artistic intent was preserved during the technical implementation stage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integrate code modifications, fostering collaborative teamwork while maintaining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troubleshooting processes effectively to resolve technical challenges on tight schedules, showcasing the ability to maintain momentum and keep projects progressing smoothly.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