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professional with 11 years of experience in software development focused on creating robust web and mobile applications. Proven track record in Ruby on Rails and React, with deep expertise in architectural design, payment systems, and continuous integration/deployment (CI/CD) practices. Adept in leading technical teams, optimizing performance, and mentoring developers, ensuring adherence to best practices in software engineering.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HTML, CSS, Python, SQL,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Node.js, Express, Bootstrap, jQuery, Rails API,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Redis, SQLite, Cassandra,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Terraform, Docker, Kubernetes, Git, Jenkins, CircleCI,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Integrations &amp; Security:</w:t>
      </w:r>
      <w:r w:rsidRPr="00106EA3">
        <w:rPr>
          <w:rFonts w:ascii="Roboto Light" w:eastAsia="Roboto Light" w:hAnsi="Roboto Light" w:cs="Roboto Light"/>
          <w:sz w:val="20"/>
          <w:szCs w:val="20"/>
        </w:rPr>
        <w:t xml:space="preserve"> Stripe, OAuth, JWT, HTTPS, PCI Compliance, Data Encryption, Firebase,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multiple enterprise-level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while collaborating with cross-functional teams to align business objectives with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enhancements that reduced technical debt in payment processing systems, ensuring high availability and resilience by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managed via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CI/CD processes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workflows, achieving faster lead times between development and production environments while minimizing friction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resulting in enhanced application response times, leveraging advanced techniques such as caching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optimization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mid-level engineers on architectural best practices within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their hands-on learning through structured code reviews and collaborative problem-solving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 efforts in security compliance by partnering with specialized teams to ensure our payment systems meet stringent fintech standards, focusing on integration with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quality by introducing standardized code review processes and promoting automated testing tools within the team, resulting in improved code maintainability and reduced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Product Managers to translate complex business requirements into clear technical specifications, ensuring all stakeholders were aligned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player-coach model, dedicating significant time to direct development work on key projects while enabling team members to grow through knowledge sharing and collaborative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of AWS infrastructure to identify bottlenecks, implementing cloud resource optimizations that enhanced service reliability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workshops focused on effective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in which engineers could improve their version control practices and peer code review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transition of legacy systems to a microservices architecture, effectively modularizing applications which enhanced scalability and the team's ability to rapidly innovate.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deployment methodologies and system architecture diagrams, greatly improving onboarding time for new team members and clarity on the operational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GenAI tool adoption in code reviews, leveraging AI for quick identification of edge cases and vulnerabilities, fostering greater code safety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across departments to promote best practices in testing, deployment, and system design, raising the overall technical competency of the entire engineering department.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core payment solutions platform, ensuring compliance with industry standards while optimizing transaction handling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them effectively with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clean architectures and separation of concerns between client and server-side logic during application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methodology, attending daily stand-ups, sprint planning, and retrospectives, which improved collaboration and project turnaround times on multiple high-impact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intense code reviews as a means of maintaining high standards in engineering, emphasizing functional and security best practices especially concerning data management and transaction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infrastructure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applications, databases, and other services while implementing serverless architecture patterns when appropriate to maximize resource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maintain a robust security posture, especially focusing on standards related to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payment processes and overall data integrity for financial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an internal library of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easing the deployment process for sites aiming for improved infrastructure management and minimizing human errors during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system architecture discussions, leading to the successful migration from monolithic applications to modular, service-oriented architectures that enhanced scalability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frameworks within the team, promoting practices that increased the robustness of code, reduced reliance on manual QA processes, and sped up deployment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external vendor evaluations while selecting tools and technologies for payment processing capabilities, ensuring alignment with overall technical direction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company-wide initiatives aimed at increasing technical skills, supporting a culture of continuous learning through mentorship and participation in workshops or training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documentation efforts project-wide to create clear, comprehensive guidelines and API references, improving usability for developers across departments and enhancing transparency in technical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