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specializing in AI/ML systems architecture and deployment. Proven expertise in leading complex projects utilizing cutting-edge technologies to deliver innovative solutions in federal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Databases, NoSQL Databases, ETL Tools, Apache Spark,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NIST Framework, FedRAMP, RMF, OWASP, Security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diverse mission needs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federal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standards, enhancing operational efficiencies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production-level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prototype solutions, leading to the development of features that optimize knowledge retrieval and information processing in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ingestion and preprocessing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transformation of raw agency data into structured formats suitable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discussions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innovative solutions that addressed complex challenges faced by federal programs.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downtime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technical concepts into clear, actionable plans, demonstrating ability to communicate complex ideas effectively to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implementation, enhancing their technical skill sets and fostering a culture of continuous improvement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intelligent applications that augment knowledge management systems, leading to better data retrieval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prompt engineering designs for large language models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leading integrations that enhance user interactions with complex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technologies, critically assessing their potential adoption for driving future innovations in product offering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reusable reference architectures, increasing the organization's capabilities to rapidly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technical strategies to senior management, influencing important decisions regarding new technology acquisitions and implementation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to align project initiatives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NIST-based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in all development stages and protecting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documentation, including solution architecture and implementation approaches, enhancing visibility and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create proof-of-concept projects that engage potential clients by demonstrating tangible benefits of cutting-edge AI technologies in real-world scenarios.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enterprise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software that meets business objectives and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gather requirements, design specifications, and implement features enhancing user experience and system functionality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atmosphere that encouraged knowledge sharing and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scripts and managed application configurations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updates and rollbacks, while maximizing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presentations and workshops to train team members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promoting shared learning and skill development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implement a comprehensive testing suite, significantly increasing product reliability while minimizing the risk of production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applications and enhance performance, ensuring that the software can adapt and extend its capabilities with external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covering software functionalities, supporting new team members and enhancing future product maintenance and developability.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