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development professional with over 11 years of experience focused on enterprise-level storage, backup, and cloud architecture. Proven expertise in NetApp solutions, Commvault, and VMware infrastructure. Adept at leading teams, architecting solutions, and ensuring compliance with established RTO/RPO objectives. Passionate about driving innovative technologies and delivering scalable data protection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Storage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NetApp ONTAP, SnapCenter, SnapMirror, SnapVault, Data Protection, NFS/SMB/iSCSI, FC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Backup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Commvault, Metallic 365, Air Gap Protect, Clean Room Recovery, Dedupe, Indexing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IaaS, VMware vSphere, Cross-region replication, Hybrid DR solutions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&amp; Scripting: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PowerShell, Python, Ansible, REST APIs, Infrastructure as Code, Automation Frameworks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MFA, Audit Logging, Credential Vaulting, Regulatory Compliance, Data Governance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administered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NetApp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storage systems across multiple protocols including NFS, SMB, and iSCSI, ensuring optimal performance and security configurations while maintaining compliance with enterprise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operated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NetApp SnapCenter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application-consistent protections across various platforms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VMware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robust scheduling and retention policies that streamline backup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asynchronous replication strategies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SnapMirror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 with detailed failover runbooks that significantly reduce downtime for critical workloads during DR exercises.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critical upgrades and risk assessments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ONTAP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releases while maintaining comprehensive documentation and SOPs that facilitate operational compliance and continuity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 the deployment and administration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Commvault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rigorously managing deduplication policies and multi-tier retention schedules to optimize storage performance and compliance adherence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Metallic 365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data protection measures for Microsoft 365 applications, enhancing organizational capacity for legal holds and restore functionalities that mitigate risks.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backup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Commvault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on-premises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VMware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enhancing application-aware capabilities for instant recovery processes critical to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InfoSec teams to enforce least-privilege access controls and MFA protocols across all data protection platforms, reinforcing security postures against evolving threats.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architecture proposals translating business insights into technical designs, while establishing measurable success criteria that drive stakeholder engagement and project alignment.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engineers on best practices for data protection and recovery, fostering a culture of continuous improvement through collaboration and knowledge sharing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hybrid DR solutions that integrate on-premises setups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failover and disaster recovery operations under diverse load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standard operating procedures and onboarding guides that maintain current documentation and enhance the operational readiness of internal teams across various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continuous improvement pipelines for monitoring/data protection that leverage real-time alerting and compliance reporting, further refining backup processes for improved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workshops to identify business needs, influencing strategic decisions through detailed technical presentations that articulate project outcomes and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for automation and infrastructure-as-code methodologies, implementing custom scripts that reinforce operational efficiency across teams involved in backup and recovery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to develop innovative web applications using modern frameworks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experiences and engagement across platforms while adhering to tech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data handling within cloud-based applications, contributing to high-performance and scalable solutions deployed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various microservices to optimize application architecture, effectively improving overall load times and reliability through established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Employing extensive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ensured efficient data storage and retrieval while implementing security best practices during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automation of testing and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enhancing development workflows and improving team productivity through streamlined CI/CD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to convey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significantly enriching team capabilities in deploying robust applications with minimal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agile software development methodologies, prioritizing documentation and collaborative coding sessions that elevated project quality and fostered team accountability.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ensure adherence to established coding standards, mentoring junior developers and reinforcing practices that align with organizational goals and compliance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optimizations in cloud environments that 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enhancing application scalability in alignment with user demand fluctuations and changing market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RESTful APIs that connect frontend applications seamlessly with backend systems, utilizing appropriate security measures for effective data governance and access control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enhance platform functionalities while ensuring compliance with technical norms and security regulations, contributing actively to project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implemented training modules that introduced innovative technologies and methodologies, boosting team morale and professional development initiatives across engineering squads.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