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bookmarkStart w:id="0" w:name="_GoBack"/>
      <w:bookmarkEnd w:id="0"/>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52EDABAC"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proofErr w:type="gramStart"/>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1"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1"/>
      <w:r w:rsidR="00210FA1" w:rsidRPr="00106EA3">
        <w:rPr>
          <w:rFonts w:ascii="Roboto" w:eastAsia="Roboto" w:hAnsi="Roboto" w:cs="Roboto"/>
          <w:sz w:val="18"/>
          <w:szCs w:val="18"/>
        </w:rPr>
        <w:fldChar w:fldCharType="begin"/>
      </w:r>
      <w:r w:rsidR="00210FA1" w:rsidRPr="00106EA3">
        <w:rPr>
          <w:rFonts w:ascii="Roboto" w:eastAsia="Roboto" w:hAnsi="Roboto" w:cs="Roboto"/>
          <w:sz w:val="18"/>
          <w:szCs w:val="18"/>
        </w:rPr>
        <w:instrText xml:space="preserve"> HYPERLINK "mailto:dwilliams.app@outlook.com" </w:instrText>
      </w:r>
      <w:r w:rsidR="00210FA1" w:rsidRPr="00106EA3">
        <w:rPr>
          <w:rFonts w:ascii="Roboto" w:eastAsia="Roboto" w:hAnsi="Roboto" w:cs="Roboto"/>
          <w:sz w:val="18"/>
          <w:szCs w:val="18"/>
        </w:rPr>
        <w:fldChar w:fldCharType="separate"/>
      </w:r>
      <w:r w:rsidR="00210FA1" w:rsidRPr="00106EA3">
        <w:rPr>
          <w:rStyle w:val="Hyperlink"/>
          <w:rFonts w:ascii="Roboto" w:eastAsia="Roboto" w:hAnsi="Roboto" w:cs="Roboto"/>
          <w:color w:val="auto"/>
          <w:sz w:val="18"/>
          <w:szCs w:val="18"/>
        </w:rPr>
        <w:t>dwilliams.app@outlook.com</w:t>
      </w:r>
      <w:r w:rsidR="00210FA1" w:rsidRPr="00106EA3">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Staff Software Engineer with over 11 years of comprehensive experience in software development, specializing in web and mobile applications. Proven track record in leading technology teams and delivering complex, scalable software solutions using modern frameworks and cloud technologies. Passionate about optimizing performance and driving innovation through mentorship and collaboration across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Go,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Next.js, NestJS, Node.js, Express,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Google Cloud, Kubernetes, Docker, Terraform, CI/CD,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Distributed Systems, Domain Driven Design, Event-Driven Architecture, REST APIs, GraphQL, Hexagonal Architecture, Clean Architecture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high-performance and scalable software systems, consistently assessing architectural approaches to deliver solutions that meet both functional and non-functional requirements for diverse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consistent delivery through automated testing and deployment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holding team members accountable for adherence to coding standards while also fostering an environment of continuous learning and improvement among developers through constructive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UX/UI designers to understand business requirements, providing innovative technical solutions that enhanced user experience and drove customer satisfaction across the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facilitating knowledge-sharing sessions and guiding them through complex technical challenges, which enhanced team capabilities and fostered professional growth in a remote-first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comprehensive technical documentation,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and architecture diagrams, enabling seamless onboarding for new engineers and serving as a key resource for existing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including sprint planning and retrospectives, ensuring that the development process remained flexible and responsive to changing project requirements and stakeholder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initiatives in code quality improvement, introducing static code analysis tools and performance monitoring systems to streamline both development practices and operational capabilities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adoption of cloud-native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implementing container orchestration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promote a more robust infrastructure for application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intricate technical issues, optimizing critical code paths to enhance system performance and stability, while applying best practices to prevent future defects and inefficiencies.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Kept abreast of emerging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actively exploring their integration into ongoing projects to bolster innovation and competitive advantage in the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efforts to expand the engineering culture within the organization, driving initiatives that supported a diverse, inclusive environment where creative solutions emerged from cross-functional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company-wide events and bi-annual meetings, embracing the company's remote work culture while fostering connections among various teams through effective communication and collaboration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in secure coding and risk management by integrating security measures throughout the software development lifecycle, enhancing overall product integrity and regulatory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community engagement to influence product direction by integrating feedback from user groups into the development process, ensuring products remained relevant and aligned with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deployed numerous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an agile framework, promoting collaboration and flexibility in meeting project milestones while delivering high-quality results.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Microsoft 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to create scalable applications, promoting the use of best practices in cloud architecture to enhance system performance and facilitate a seamless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advocating for adherence to coding best practices and fostering an atmosphere of mentorship and knowledge exchange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resilient backend services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communication between front-end applications and databases while optimizing performance metrics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 Server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Entity Framework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retrieval speeds and overall application performance through systematic scalability checks and audits.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architecture of a microservices-based application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enabling flexible scaling options and enhancing application maintainability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and CI/CD pipelines which greatly improved code quality and agility in the development lifecycle while reducing deployment time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vision and design thinking methodologies, translating business requirements into technical specifications through effective communication and stakeholder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architectural designs to ensure alignment with industry trends and compliance with coding standards, mitigating technical debt and reinforcing application baselines for ongoing development 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and frameworks to empower team members, enabling a culture of continuous learning that kept the team agile and industry-ready.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cloud migration projects, leveraging container orchestration strategies to enhance operational efficiencies, while collaborating with infrastructure teams to align new environments with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project management tools to track progress and coordinate among developers, ensuring transparent communication of timelines and deliverables with stakeholders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TotalTime>
  <Pages>1</Pages>
  <Words>85</Words>
  <Characters>491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5</cp:revision>
  <dcterms:created xsi:type="dcterms:W3CDTF">2026-01-13T21:14:00Z</dcterms:created>
  <dcterms:modified xsi:type="dcterms:W3CDTF">2026-01-14T08:30:00Z</dcterms:modified>
</cp:coreProperties>
</file>