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focusing on web and mobile applications. Expert in building scalable applications utilizing cloud-native architectures, with strong proficiency in Python, JavaScript, React, and performance-sensitive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Node.js, Angular, Redux, Three.js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Terraform,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Event-Driven Architecture, Domain-Driven Design, Systems Thinking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core system architectures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HelioScope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both scalability and performance critical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translate ambiguous business requirements into effective technical solutions, enhancing project delivery timelines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design, performance optimization, and unit testing, significantly improving the engineering team's technical capabilities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potential technical risks in the software development process, leading efforts to simplify complex legacy systems to improve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analytics in solar energy production, evolving product offerings and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structured data storage strategies to ensure rapid retrieval and processing of large datasets, improving overall system response times in critical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data models that adhere to leading standards, ensuring robustness and simplicity for third-party integrations and internal usage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efficiency and scaling capabilities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adherence to best practices and performance standards, raising the bar for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development processes, participating in sprints and retrospectives to continuously adapt and enhance development workflows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the frontend, improving code maintainability and developer satisfaction while integrating with backend services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assessments of new tools and technologies, advocating for implementations that align with project goals and streamline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cloud-native architecture, and system design patterns, promoting knowledge sharing and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to drive innovation and maintain industry leadership through cutting-edge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green initiatives and sustainability practices by delivering software solutions that minimize energy usage and carbon footprint.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services to enhance performance and deliver an optimal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dynamic team setting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to sprint planning, daily stand-up meetings, and retrospectives to foster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that enabled seamless communication between mobile applications and backend systems, enhancing data exchange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regarding scalability and maintainability of applications, influencing decisions that drove long-term success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with a focus on improving code quality and ensuring adherence to industry best practices, significantly lowering the overall defect rate.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Detailed application performance metrics and implemented logging strategies that improved system monitoring capabilities, leading to faster diagnosis of issues and heightened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CI/CD pipelines that streamlined development and production workflows, boosting deployment frequency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modern technologies, including programmatic migration of older applications to a cloud-first approach, ensuring robust business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on applications and executed optimization strategies, resulting in enhanced load handling and responsive end-user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user requirements and translate them into technical specifications for development with clarity and precision.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training sessions for new team members on both technical and operational aspects, embedding a culture of growth and high standards across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proof of concept evaluations for future technologies, informing strategic decisions about technology adoption and innovation roadmap.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