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Proven expertise in distributed systems, large-scale data processing, and AI infrastructure. Certified in leading architectural designs and optimizing performance, with a strong focus on metadata management, clean code practices, and collaborative team dynamics. Strong understanding of system theory principles, fostering a culture of continuous data-driven improvement within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Go, C++, Python,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Flink, Hadoop, Kubernetes,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Iceberg, Delta Lake, Apache Hudi, Parquet, Avro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Jenkins,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Data Lakes, Data Warehousing, Architecture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Prometheus, Grafana,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organization and accessibility across company-wide AI initiatives, fostering more efficient data processing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self-optimizing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reconfiguration in response to access patterns for significant efficiency improvements in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 advanced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data retrieval and minimizing latency during peak loads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global metadata substrate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atomic consistency and schema evolution in exabyte-scale data systems, and significantly advancing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strategies that resulted in reduced costs and enhanced system reliability under extreme load and failure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and deploying scalable services, ensuring high availability and automated recovery across the system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representation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columnar formats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query performance and storage efficiency for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their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and enabling them to contribute effectively to complex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compression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state-of-the-art research methodologies to refine the overall performance of data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and implemented solutions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by developing proactive monitoring systems that maintained high throughput amid increasing data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research team to transition cutting-edge findings from information theory directly into deployable software solutions, bridging academic research with industry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seamless deployment of software updates without downtime, thus fostering continuous integration toward improving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system-level initiatives, focusing on minimizing data-related inefficiencies, allowing for impactful cost reductions and more sustainable operations company-wide by adopting new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system performance and facilitating data-driven decision-making processes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workflows outlining system architectures, ensuring clarity and coherence in project goals and facilitating easier onboarding of new engineers.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architecture decisions and implementing fundamental software engineering principles that led to improved code maintainability and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resource management and enhancing overall system efficiency while accommodating evolving business requirements across technology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define functional specifications and delivered high-quality software through an iterative and agile process, adapting to shifting priorities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for storage and compute capability enhancements, enabling reliable and efficient software deployment aligned with infrastructure scalability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on code quality and architecture principles, fostering a culture of excellence and continuous improvement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analytical applications, helping clients gain deeper insights through extensive data processing efforts, thus improving business intelligence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troubleshooting system performance issues, applying critical thinking and problem-solving skills to identify root causes and develop efficient resolutions in a high-pressure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services, implementing consumer-driven contracts that improve service reliability and ease of integration with rapidly changing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teams to ensure systems met accessibility standards and user experience expectations, promoting collaboration and aligning software deliverables with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testing frameworks to ensure software reliability and quality standards, advocating for best practices in code coverage metrics and automated testing approaches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flexibility and scalability while minimizing downtime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that fostered team collaboration and brainstorming sessions aimed at innovating technical solutions that improved existing product offerings and optimized development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