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and results-oriented Staff Software Engineer with 11 years of comprehensive expertise in building highly secure, reliable, and observable systems. Proven ability to enhance e-commerce platforms and drive innovation in engineering practices, leveraging technologies such as Go, PostgreSQL, GCP, and advanced automation strategies.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Python, Java, JavaScript, Golang, Ruby,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Platform, Terraform, Cloud Run, Cloud Build, Docker, Kubernetes,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Redis, MongoDB, Elasticsearch,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ELK Stack, New Relic, DataDog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OAuth, JWT, SSL, IAM, SIEM, Security Audits, Threat Modeling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CircleCI, GitLab CI, Ansible, Chef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monitoring frameworks that 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visibility and observability across distributed systems, ensuring rapid issue identification and resolution for the entire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incident response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including runbooks, automated remediation tasks, and postmortem practices, fostering a culture of continuous learning and enabling confidence in handling incidents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audits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vulnerability assessments of codebases, infrastructure, and third-party services by employing effective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threat modeling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led to the mitigation of critical vulnerabilities proactively.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code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all infrastructure deployments follow security best practices and adhere to least-privilege access controls for improved governance.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execution of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rate limiting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dramatically decreased the risk of DDoS attacks while enhancing overall system health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automation tools to reduce operational toil across the engineering team, allowing developers to focus on enhancement and feature development rather than maintenance activities that hinder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managed detailed dashboards that captured key performance indicators across microservices architecture to track system health and performance, making debugging accessible and efficient for all engineers.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various engineering teams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tailored to each service, which streamlined alerting strategies that minimized alert fatigue while ensuring real issues were highlighted.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alerts in collaboration with the on-call engineer team to ensure that system failures triggered actionable notifications, reducing the time to resolution during incidents, thus improving overall uptime.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implementation of observability best practices that combined logs, metrics, and traces to provide a unified view of system health, yielding faster debugging and streamlined responses during incidents. Enhancing systemic reliability and security was crucial.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indexing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transaction submission frameworks for the platform, establishing a secure and reliable method to manage digital assets with transparency and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capacity planning for high-throughput systems, employing advanced performance optimization techniques, allowing the architecture to scale gracefully without overwhelming operational processes or resources.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compliance with industry standards through careful governance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audit logging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security controls, reinforcing trust and reliability in our financial systems and transactions throughout the service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within the engineering team on best practices regarding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reliability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backup/recovery strategies and data integrity as core aspects of operational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enhancements within the company's CI/CD processes through the introduction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deployment pipelines significantly, fostering a culture of continual integration and delivery.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throughout the software development lifecycle while adhering to robust architectural guidelines.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consistency across development, testing, and production environments, leading to fewer production incidents and faster release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develop and implement secure APIs and microservices that followed best practices for authentication and authorization,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2.0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to safeguard sensitive data.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other stakeholders to define requirements and technical specifications for new features, ensuring alignment with business priorities and user needs through agile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system reliability by automating monitoring and alerting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Monitor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provided real-time performance data and incident visibility to the engineering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architectural design discussions, fostering collaborative teamwork and adherence to coding standards among peers, ensuring the delivery of high-quality software solutions that met business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deployment frequency and predictability as well as improving the integration of automated testing practices into development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incident management practice to determine root causes and create action plans to prevent similar incidents in the future, which strengthened reliability protocols within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software development methodologies, security best practices, and engineering principles, emphasizing the importance of coding standards and effective system design for sustainable software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extensive test plans and conducted unit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robustness of applications while identifying defects early in the development cycle to maintain high-quality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migration projects to transition legacy applications to microservices, greatly enhancing system scalability and facilitating a gradual shift towards modern engineering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security-focused cross-functional teams to evaluate application vulnerabilities and establish security principles within the development process, creating a secure software development lifecycle culture.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