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Staff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web and mobile applications. Expertise in cloud-native architectures and CI/CD practices, with proficiency in AWS, Terraform, Go, and Python.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CloudFormation, Azure, GCP, Serverless,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Ruby,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GitHub Actions, Travis CI,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Sentry, Prometheus, Grafana,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Flask, Django, Spring Boot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Staff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design of cloud-native backend systems that support high availability and scalability, significantly enhancing platform reliability in alignment with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 members to deploy code efficiently and reducing time to 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improving provisioning accuracy and enabling rapid scaling of resources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solutions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monitoring and proactive incident response, enhancing the operational stability of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cross-functional collaboration with product and engineering teams, ensuring cohesive strategies that lead to successful project outcomes and reinforcing the reliability of system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design reviews and code reviews, fostering a culture of knowledge sharing and technical mentorship that encouraged best practices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tooling for application deployments, configuration management, and service monitoring, streamlining operational processes and improving developer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 expectations through clear communication about project statuses, challenges, and resolutions, effectively maintaining project timelines and deliverable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Evolved backend systems to enhance data accessibility and security, employing best-in-class encryption and data protection strategies within the cloud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distributed tracing mechanisms to improve service visibility across microservices architecture, drastically reducing the time in identifying and troubleshooting performance bottlenecks.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cybersecurity teams to ensure all services complied with industry security standards and frameworks, significantly raising data integrity and confidentiality measures throughout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technical decision-making processes to support architectural initiatives, establishing a foundation for platform scalability and operational excellence in ambiguous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for software design and architecture, continuously evaluating and improving systems to achieve optimal performance and reliability under varying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cloud architectures and CI/CD best practices, promoting continuous learning and adaptability within the engineering team through hands-on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infrastructure management and observability platforms, boosting team capabilities in managing and diagnosing complex system interactions.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microservices for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modularity and maintainability of the codebase, facilitating agile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architecture teams to define and implement security standards across cloud services, enhancing detection mechanisms for potential threats and vulnerabilities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and repeatable cloud resource provisioning and configuration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efficiency by optimizing existing code and database queries, promoting best practices within service layers to ensure responsiveness and scalability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on production issues, leveraging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metrics visualization and troubleshooting, achieving a decrease in system downtimes.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improving legacy system architectures by introducing modern frameworks and methodologies that align with current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effectively incorporating feedback to drive continuous improvement within the team’s workflows and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quality through adherence to code standards and unit testing practices, ensuring that all deliverables met both functional and non-functional requirements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initiatives to align project objectives, ensuring that all departments were informed and equipped to support goals through collaborative discussions and planning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architectures, processes, and guidelines for software development, promoting knowledge retention and easing onboarding of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to transform user feedback into actionable development tasks, ensuring a strong alignment between user needs and technical implementation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various development teams by providing detailed architectural insights and recommendations to prevent technical debt and ensure codebase health over longer project timelines.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