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backend systems and payment solutions. Strong in Ruby on Rails, Go, and cloud technologies. Proven ability to drive architecture and system design across teams, ensuring scalability and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on Rails, Go, JavaScript, Python, TypeScript, Java, 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Ruby on Rails, Gin, Node.js, React, Express.js, Django, Bootstrap,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Kubernetes, Docker, Jenkins, Terraform, Datadog, AWS Lambda,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PostgreSQL, MongoDB, Redis, Elasticsearch, MySQL, Cassandra, DynamoDB,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Git, Jira, Looker, Prometheus, Grafana, Swagger, Mocking APIs, RESTful 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APIs to facilitate high-volume transactions using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system's overall performance and reliability for payment processing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direction for critical settlement domains, ensuring seamless integration of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the existing </w:t>
      </w:r>
      <w:r w:rsidRPr="00106EA3">
        <w:rPr>
          <w:rFonts w:ascii="Roboto Light" w:eastAsia="Roboto Light" w:hAnsi="Roboto Light" w:cs="Roboto Light"/>
          <w:b/>
          <w:bCs/>
          <w:sz w:val="20"/>
          <w:szCs w:val="20"/>
        </w:rPr>
        <w:t xml:space="preserve">monolith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consistent alignment across diverse technical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reviews of architecture decision records (ADRs) and technical designs, ensuring compliance with best practices in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operational excellence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long-term maintainability of our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significant initiatives by collaborating with cross-functional teams, focusing on implementing </w:t>
      </w:r>
      <w:r w:rsidRPr="00106EA3">
        <w:rPr>
          <w:rFonts w:ascii="Roboto Light" w:eastAsia="Roboto Light" w:hAnsi="Roboto Light" w:cs="Roboto Light"/>
          <w:b/>
          <w:bCs/>
          <w:sz w:val="20"/>
          <w:szCs w:val="20"/>
        </w:rPr>
        <w:t xml:space="preserve">idempotency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reconciliation guarantees within </w:t>
      </w:r>
      <w:r w:rsidRPr="00106EA3">
        <w:rPr>
          <w:rFonts w:ascii="Roboto Light" w:eastAsia="Roboto Light" w:hAnsi="Roboto Light" w:cs="Roboto Light"/>
          <w:b/>
          <w:bCs/>
          <w:sz w:val="20"/>
          <w:szCs w:val="20"/>
        </w:rPr>
        <w:t xml:space="preserve">money movement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to minimize transactional errors and enhance trust.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end-to-end system design for settlement services, which involved analyzing the end-to-end money flow and developing strategies for operational risk management for our financial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Raised engineering standards by championing best practices in API design, conducting regular design reviews, and providing mentorship to engineers in architectural excellence and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observability of the system using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key operational metrics and performance indicators, leading to improved incident response times and decision-making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AI-assisted engineering practices to enhance workflow efficiency, optimizing testing automation and streamlining incident management processes across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the CTO to align technical roadmaps with business objectives, crafting durable capabilities that meet client requirements for </w:t>
      </w:r>
      <w:r w:rsidRPr="00106EA3">
        <w:rPr>
          <w:rFonts w:ascii="Roboto Light" w:eastAsia="Roboto Light" w:hAnsi="Roboto Light" w:cs="Roboto Light"/>
          <w:b/>
          <w:bCs/>
          <w:sz w:val="20"/>
          <w:szCs w:val="20"/>
        </w:rPr>
        <w:t xml:space="preserve">settlement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reporting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to educate the engineering team on emerging technologies such as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promoting agile development practices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scaling the existing architecture by applying domain-driven design principles and implementing strategic refactoring of legacy components, improving system performance by optimizing key interfaces.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high operational reliability by designing and implementing edge case scenarios and exception handling mechanisms, ultimately increasing the resilience of payment processing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accounting teams to enhance the financial reporting framework, ensuring compliance with applicable regulations while streamlining internal processes for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system architectures including current state and target architectures, aiding in knowledge transfer across teams and facilitating smoother transitions during migrations.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team collaboration by establishing clear communication channels for cross-functional initiatives, enabling faster resolution of technical challenges and fostering an inclusive project management environment.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and services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overall success of mission-critical projects within a high-tech environment, emphasizing system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backend processes through code reviews and refactoring efforts, ensuring adherence to best practices while employing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database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translate business requirements into technical specifications, leading efforts for feature development and elevating user satisfaction through seamless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regressions and enhancing the reliability of software releases in a CI/CD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providing insight into design patterns and best practices, which influenced key decisions impacting scalability and long-term system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enhance application scalability and reliability, implementing solutions like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App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facilitating collaboration among team members, and contributing to an efficient code review process that reduced merge conflicts and improved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high-quality code through participation in regular design reviews, focusing on security best practices and compliance with industry standards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complex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for high-availability applications, optimizing queries and improving data retrieval time, resulting in enhanced performance of backend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new team members on development processes, technologies, and best practices, fostering a culture of continuous improvement and knowledge sharing throughout the team for better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community-driven tech talks and internal seminars that focused on promoting a culture of innovation and technical expertise among engineers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monitoring tools to evaluate application performance metrics, facilitating adjustments that resulted in measurable improvements in response times and user experience.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