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Site Reliability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Staff Site Reliability Engineer with over 11 years of experience in software development, specializing in cloud infrastructure, automation, and performance optimization for web and mobile applications. Proven track record in enhancing reliability and scalability through innovative engineering practices. Strong expertise in managing production systems, root cause analysis, and mentoring team members to foster technical growth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Azure, Cloud Monitoring, Cloud Armor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Kubernetes, Docker, Helm, ArgoCD,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Ansible, Puppet, Chef,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Programing Languages:</w:t>
      </w:r>
      <w:r w:rsidRPr="00106EA3">
        <w:rPr>
          <w:rFonts w:ascii="Roboto Light" w:eastAsia="Roboto Light" w:hAnsi="Roboto Light" w:cs="Roboto Light"/>
          <w:sz w:val="20"/>
          <w:szCs w:val="20"/>
        </w:rPr>
        <w:t xml:space="preserve"> Python, Go, TypeScript,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Cloud SQL, Cloud Spanner,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w:t>
      </w:r>
      <w:r w:rsidRPr="00106EA3">
        <w:rPr>
          <w:rFonts w:ascii="Roboto Light" w:eastAsia="Roboto Light" w:hAnsi="Roboto Light" w:cs="Roboto Light"/>
          <w:sz w:val="20"/>
          <w:szCs w:val="20"/>
        </w:rPr>
        <w:t xml:space="preserve"> Datadog, Jenkins, GitHub Actions, CircleCI,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Site Reliability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automation across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scalability while implementing effective cost management strategies in a cloud environment, emphasizing infrastructure security and performance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defined </w:t>
      </w:r>
      <w:r w:rsidRPr="00106EA3">
        <w:rPr>
          <w:rFonts w:ascii="Roboto Light" w:eastAsia="Roboto Light" w:hAnsi="Roboto Light" w:cs="Roboto Light"/>
          <w:b/>
          <w:bCs/>
          <w:sz w:val="20"/>
          <w:szCs w:val="20"/>
        </w:rPr>
        <w:t xml:space="preserve">SLIs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monitored error budgets using cutting-edge tools like </w:t>
      </w:r>
      <w:r w:rsidRPr="00106EA3">
        <w:rPr>
          <w:rFonts w:ascii="Roboto Light" w:eastAsia="Roboto Light" w:hAnsi="Roboto Light" w:cs="Roboto Light"/>
          <w:b/>
          <w:bCs/>
          <w:sz w:val="20"/>
          <w:szCs w:val="20"/>
        </w:rPr>
        <w:t xml:space="preserve">Cloud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 direct correlation between reliability metrics and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multi-region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ensured continuous platform stability and service availability, supporting business growth during exponential scaling phases in the financial services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a modern infrastructure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predictable deployment processes and seamless integration that enhances system robustness with reduced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reshape the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accelerated product development velocity while safeguarding long-term stability through innovative system designs and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w:t>
      </w:r>
      <w:r w:rsidRPr="00106EA3">
        <w:rPr>
          <w:rFonts w:ascii="Roboto Light" w:eastAsia="Roboto Light" w:hAnsi="Roboto Light" w:cs="Roboto Light"/>
          <w:b/>
          <w:bCs/>
          <w:sz w:val="20"/>
          <w:szCs w:val="20"/>
        </w:rPr>
        <w:t xml:space="preserve">SREs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engineers through design reviews and proactive incident response practices, fostering a culture of learning and enhancing technical capabilities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practical automation efforts driven by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minimize operational toil and significantly reduce incident resolution time, thereby improving team efficiency and service quality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optimal </w:t>
      </w:r>
      <w:r w:rsidRPr="00106EA3">
        <w:rPr>
          <w:rFonts w:ascii="Roboto Light" w:eastAsia="Roboto Light" w:hAnsi="Roboto Light" w:cs="Roboto Light"/>
          <w:b/>
          <w:bCs/>
          <w:sz w:val="20"/>
          <w:szCs w:val="20"/>
        </w:rPr>
        <w:t xml:space="preserve">VPC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advanced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support critical internal systems and robust partner integrations that prioritized security and performance in all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around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distributed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enhancing performance and achieving high availability frameworks that cater to diverse user demands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infrastructure-as-code practices through robust implementations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cultivate a culture of repeatable deployments with high reliability and consistent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incident response protocols, conducting root cause analyses, and systemic remediation practices which strengthened the operational resilience of services provided to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strategically linked system-level optimizations with enhanced </w:t>
      </w:r>
      <w:r w:rsidRPr="00106EA3">
        <w:rPr>
          <w:rFonts w:ascii="Roboto Light" w:eastAsia="Roboto Light" w:hAnsi="Roboto Light" w:cs="Roboto Light"/>
          <w:b/>
          <w:bCs/>
          <w:sz w:val="20"/>
          <w:szCs w:val="20"/>
        </w:rPr>
        <w:t xml:space="preserve">member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users gained timely access to critical financial tools and resources catered to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ongoing collaboration between product teams and system architects to cultivate feedback loops, enhancing solution robustness and operational effectiveness while meeting evolving business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automation technologies that layered on operational tools, aimed at driving down time spent on manual tasks while empowering teams to focus on higher-value engineering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system architectures, contributing to design documentation that encapsulates reliability principles, best practices, and innovative approaches developed during collaborative team sessions to foster ongoing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deployment, and management of several key applications within the organization, leveraging technologies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to improve deployment speed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solid knowledge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design and manage solutions that enhance application resilience and scalability while adhering to stringent security protocols inherent in the fintech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and operations teams to streamline CI/CD processes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workflows and reducing time to market for new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fostering faster response times and increasing service modularity that aligned with evolving business requirements in a competitive industry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patterns within production environments, making data-driven recommendations that improved resource utilization, decreased downtime, and boosted application reliability across varied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extensive debugging and performance tuning skills on production systems, optimizing system responsiveness and ensuring high availability without compromising user experience for complex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insights gained from </w:t>
      </w:r>
      <w:r w:rsidRPr="00106EA3">
        <w:rPr>
          <w:rFonts w:ascii="Roboto Light" w:eastAsia="Roboto Light" w:hAnsi="Roboto Light" w:cs="Roboto Light"/>
          <w:b/>
          <w:bCs/>
          <w:sz w:val="20"/>
          <w:szCs w:val="20"/>
        </w:rPr>
        <w:t xml:space="preserve">user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continuous improvements and feature developments, ultimately aligning application functionalities with user expectations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testing protocols, leveraging unit and integration tests to ensure product stability and quality, providing assurance before deploying features into production environments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that fostered a culture of collaboration within engineering teams, emphasizing the importance of cross-training and collaboration to bridge knowledge gaps across different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encouraged team participation in ESG practices, aligning with the organization’s commitment towards sustainability and responsible innovation within the tech landscape to bolster positive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disaster recovery strategies through advanced simulations and thorough documentation, providing a robust framework that improved recovery times and minimized service disruptions during critical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mentoring programs designed for existing personnel in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their readiness to tackle complex technical challenges within the growing innovation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