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Seasoned software engineer with over 11 years of experience in designing, developing, and maintaining scalable web and mobile applications. Proficient in architectural design, systems engineering, and infrastructure management, leveraging expertise in Python, Go, and Java. Demonstrated ability in leading complex technical initiatives while delivering exceptional customer outcomes through excellent communication and collaborative strategies.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Go, Java, C++, JavaScript, TypeScript, Ruby, Shell Scripting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Django, Flask, Spring Boot, Express.js, React, Angular, Vue.js,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Docker, Jenkins, Terraform, Ansible, AWS, Azure, GCP, OpenShift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Cassandra, Redis, Elasticsearch, Oracle,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Infrastructure:</w:t>
      </w:r>
      <w:r w:rsidRPr="00106EA3">
        <w:rPr>
          <w:rFonts w:ascii="Roboto Light" w:eastAsia="Roboto Light" w:hAnsi="Roboto Light" w:cs="Roboto Light"/>
          <w:sz w:val="20"/>
          <w:szCs w:val="20"/>
        </w:rPr>
        <w:t xml:space="preserve"> VMware, OpenStack, Networking, SDN, HA/DR, APIs, Microservices, Git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 key technical authority, leading architectural and design decisions for complex initiatives across the organization, ensuring robust documentation and thorough evaluations of technology choices in line with strategic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management to define requirements, driving technical architecture strategies for multi-month initiatives, translating high-level concepts into clear engineering plans with clear deliverables and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end-to-end ownership of components, encompassing design, architecture, user interface, testing, and scaling, ensuring timely delivery without compromising quality or operational stability for critical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fostering a culture of continuous improvement and technical growth within the team, and actively contributed to building and defining the engineering hiring bar through effective recruitment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teams to resolve complex production issues, utilizing troubleshooting skills and established practices to drive improvements based on customer feedback and operational metrics.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high-impact projects that involved complex technical challenges and significant business implications, leveraging deep expertise in distributed systems architecture and large-scale infrastructure solutions to optimize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design reviews and participated in architecture discussions aimed at solving challenging technical problems, advocating for best practices to enhance system stability and increase team collaboration.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comprehensive public-facing documentation for core components, ensuring stakeholders are consistently updated with accurate information and facilitating seamless onboarding processes for new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integrated emerging technologies relevant to the domain, proposing strategic enhancements to the existing tech stack while ensuring alignment with product goals and customer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a culture of radical candor, promoting open communication and transparency throughout the engineering team while effectively managing stakeholder expectations and maintaining project timelines.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