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specializing in web and mobile applications. Proven ability to lead the design and development of AI/ML solutions for biotech applications, leveraging deep technical knowledge to innovate in molecular diagnostics.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JavaScript,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Dask, Apache Spark,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Bioconductor, BLAST, Bowtie, GenBank, Galaxy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and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Agile, Scrum,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characterizing pathogens from whole genome sequences, implementing robust evaluation frameworks to ensure production readiness and meet regulatory standards in diagnostics.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designing computational tools for molecular diagnostics, integrating insights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computational biology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R&amp;D processes and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projects that explored applications of genomic language models to supervise learning tasks,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significant improvements in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researchers to explore and validate deep learning methodologies,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process large biological datasets, enhancing data analysis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comprehensive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hypothesis-driven experimental design to inform the direction of research initiatives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Computational Biology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efficiencies through effective project management,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improve communication within and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development, regularly attending seminars on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with colleagues.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model deployment processes, enhancing the speed and reliability of delivering analytics-driven capabilities to product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problem-solving abilities to lead innovative research projects, resulting in the development of ground-breaking solutions for complex health challenges faced by industry leaders.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to junior data scientists, providing guidance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learning,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maintaining effective documentation of research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to executive teams, effectively communicating complex technical concepts in accessible terms to drive informed decisions regarding product development and market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data processing capabilities and analysis scalability in research endeavors.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partnerships with academic institutions to facilitate collaborative research projects, bridging gaps between academic theory and practical application in the biotech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innovation by continuously evaluating existing tools and processes, recommending enhancements that align with current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diagnostics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regulatory discussions to ensure compliance during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frameworks for diagnostics, navigating complex healthcare standards with expertise.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across diverse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system architecture,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integration and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storage and retrieval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 management and accessibility for various software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documentation in accordance with development standards, fostering an environment of continuous improvement and adherence to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deliverables, participating in sprint planning and retrospectives to enhance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frameworks, ensuring reliable software delivery and reducing bug rates in production systems through systematic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end-to-end software lifecycle, from requirement gathering and design through to deployment and maintenance,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improved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leadership during product releases, ensuring smooth transitions and quick resolutions to any post-launch issues encountered by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guides for internal teams, facilitating knowledge sharing and improving onboarding processes for new technical staff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software requirements and objectives, translating business needs into technical solutions that meet project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optimizing application performance trends, leveraging services from cloud providers to enhance scalability and manage increased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new engineers on team protocols and development tools, fostering a culture of learning and collaboration throughout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