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systems and blockchain technologies. Proven track record in developing secure, scalable web and mobile applications, utilizing a user-centric approach to fuel growth in the crypto economy.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Python, TypeScript,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Express.js, Kubernetes, Docker,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Blockchain &amp; Crypto Tech:</w:t>
      </w:r>
      <w:r w:rsidRPr="00106EA3">
        <w:rPr>
          <w:rFonts w:ascii="Roboto Light" w:eastAsia="Roboto Light" w:hAnsi="Roboto Light" w:cs="Roboto Light"/>
          <w:sz w:val="20"/>
          <w:szCs w:val="20"/>
        </w:rPr>
        <w:t xml:space="preserve"> Ethereum, Hyperledger, Multi-Party Computation (MPC), Solidity, Web3.js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OWASP, Secure Coding, Penetration Testing, Security Protocols, Encryption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backend systems for crypto wallets, ensuring support for complex configurations such as </w:t>
      </w:r>
      <w:r w:rsidRPr="00106EA3">
        <w:rPr>
          <w:rFonts w:ascii="Roboto Light" w:eastAsia="Roboto Light" w:hAnsi="Roboto Light" w:cs="Roboto Light"/>
          <w:b/>
          <w:bCs/>
          <w:sz w:val="20"/>
          <w:szCs w:val="20"/>
        </w:rPr>
        <w:t xml:space="preserve">multi-signature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transactions and </w:t>
      </w:r>
      <w:r w:rsidRPr="00106EA3">
        <w:rPr>
          <w:rFonts w:ascii="Roboto Light" w:eastAsia="Roboto Light" w:hAnsi="Roboto Light" w:cs="Roboto Light"/>
          <w:b/>
          <w:bCs/>
          <w:sz w:val="20"/>
          <w:szCs w:val="20"/>
        </w:rPr>
        <w:t xml:space="preserve">multi-party computation (MPC)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with a focus on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scalable crypto wallet infrastructures that optimized transaction speeds and reliability, employing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to enhance overall application performance while mitigating risk.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security, and engineering to drive innovative blockchain solutions and provided technical guidance, facilitating effective product development cycles and market readiness.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code reviews for various blockchain applications, utilizing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adherence to industry standards and security best practices in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user-centric mindset in product design, translating complex customer requirements into actionable developments that resulted in high-quality blockchain solutions tailored for diverse client needs and enabling mass adoption.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maintaining high-performance and secure infrastructure through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reducing the time to market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organizational security consistently by staying updated with the latest trends in blockchain security and incorporating necessary advancements in secure coding practices across all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monitoring solutions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real-time analytics for transactional data processed by crypto wallets, enhancing system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flexibility and scalability in product deployments, which reduced bottlenecks and improved overall system resilience against outages and attacks.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product advancements by actively assessing emerging technologies and integrating suitable solutions that improved customer satisfaction and user experience in managing digital assets and blockchain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proactive development culture grounded in high standards of technical excellence and ownership, encouraging team members to take initiative while providing mentorship to junior engineers on best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broader blockchain community by contributing to open-source projects and attending tech meetups, enhancing professional networking and collaboration opportunities that support continued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service-oriented architecture (SOA)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 backend systems to improve service interactions, reduce module dependencies, and streamline development workflows across disparate teams working on blockchain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SDKs to integrate third-party payment providers and APIs, ensuring seamless user experience and security when transacting through crypto wallets, while strictly aligning with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on recent advancements in decentralized finance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decentralized applications (</w:t>
      </w:r>
      <w:r w:rsidRPr="00106EA3">
        <w:rPr>
          <w:rFonts w:ascii="Roboto Light" w:eastAsia="Roboto Light" w:hAnsi="Roboto Light" w:cs="Roboto Light"/>
          <w:b/>
          <w:bCs/>
          <w:sz w:val="20"/>
          <w:szCs w:val="20"/>
        </w:rPr>
        <w:t xml:space="preserve">DApps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bringing innovative ideas into team discussions and driving future-oriented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enterprise-scale backend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robust services that align with business needs, ensuring high scalability and performance under pressure.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manage applications, facilitating efficient data storage solutions while optimizing operational costs and improving overall reliability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large-scale microservices architectures that supported high throughput scenarios, employing industry best practices for security and performance to mitigate risks common in financial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technical discussions to promote best practices in software engineering, ensuring code quality and fostering an environment of open communication and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scripts, allowing for streamlined build and deployment pipelines that dramatically decreased the time from development to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project teams, enhancing collaboration and responsiveness to change by empowering engineers to work iteratively on key features over multiple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identify opportunities for product enhancements and actively contributed to the design and specification of system architecture for future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security audits on existing applications to identify vulnerabilities, applying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mitigating identified risks through targeted development efforts and security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gather requirements and translate them into technical specifications, ensuring clarity and alignment between development teams and business objectives for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the intricacies of enterprise application development, imparting crucial knowledge on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both individual and team professional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inform decision-making on system optimizations and enhancements; this supported effective resource allocation and improved the overall user experience with deployed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knowledge-sharing sessions within the organization, facilitating discussions on emerging technologies and best practices, thus enhancing the team's skills in modern development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