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AI, machine learning, and web and mobile application development. Proven expertise in designing scalable, explainable AI systems and integrating advanced ML frameworks to drive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 R,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Hugging Face Transformers, Apache Spark, OpenCV,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Pandas, NumPy, Dask, Apache Kafka, Elasticsearch, MongoDB, SQL Server,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GCP,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Matplotlib, Seaborn, Plotly, NetworkX, Graphistry, SQLAlchemy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production-grade 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w:t>
      </w:r>
      <w:r w:rsidRPr="00106EA3">
        <w:rPr>
          <w:rFonts w:ascii="Roboto Light" w:eastAsia="Roboto Light" w:hAnsi="Roboto Light" w:cs="Roboto Light"/>
          <w:b/>
          <w:bCs/>
          <w:sz w:val="20"/>
          <w:szCs w:val="20"/>
        </w:rPr>
        <w:t xml:space="preserve">ML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closely with stakeholders to translate ambiguous requirements into reliable, explainable AI capabilities for high-stakes decision-making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w:t>
      </w:r>
      <w:r w:rsidRPr="00106EA3">
        <w:rPr>
          <w:rFonts w:ascii="Roboto Light" w:eastAsia="Roboto Light" w:hAnsi="Roboto Light" w:cs="Roboto Light"/>
          <w:b/>
          <w:bCs/>
          <w:sz w:val="20"/>
          <w:szCs w:val="20"/>
        </w:rPr>
        <w:t xml:space="preserve">scalable AI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leverages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structured data, focusing on performance, reliability, and simplicity in deployment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graph-structured 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effective reasoning over entities and relationships within complex information ecosystems to support critical operations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design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technical leadership and mentorship, sharing best practices among cross-functional teams while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iteratively refined AI components using quantitative metrics and real-world feedback, ensuring the balance between </w:t>
      </w:r>
      <w:r w:rsidRPr="00106EA3">
        <w:rPr>
          <w:rFonts w:ascii="Roboto Light" w:eastAsia="Roboto Light" w:hAnsi="Roboto Light" w:cs="Roboto Light"/>
          <w:b/>
          <w:bCs/>
          <w:sz w:val="20"/>
          <w:szCs w:val="20"/>
        </w:rPr>
        <w:t xml:space="preserve">model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system complexity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sophisticated </w:t>
      </w:r>
      <w:r w:rsidRPr="00106EA3">
        <w:rPr>
          <w:rFonts w:ascii="Roboto Light" w:eastAsia="Roboto Light" w:hAnsi="Roboto Light" w:cs="Roboto Light"/>
          <w:b/>
          <w:bCs/>
          <w:sz w:val="20"/>
          <w:szCs w:val="20"/>
        </w:rPr>
        <w:t xml:space="preserve">ranking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influence propagation mechanisms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understanding of network dynamics and improve user insights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explainable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transparency of AI systems, ensuring that results were auditable and deeply aligned with the company's trust and safety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engineering and product boundaries to ensure seamless integration of AI capabilities into the overarching platform architecture, establishing clear data contracts and API-driven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machine learning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applying advanced techniques for performance improvement and cost reduction, allowing for sustainable growth within previously established infrastructure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emerging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recommending adopted technologies that align with project goals and the organization's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projects utilizing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advancing the capability and robustness of available tools to address complex, real-world problems in innovative 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ownership and accountability by helping teams take responsibility for outcomes and promoting innovative problem-solving methodologies among peers and junior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validation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accurate assessment and continuous improvement of system performance and reliability across various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leveraged innovative </w:t>
      </w:r>
      <w:r w:rsidRPr="00106EA3">
        <w:rPr>
          <w:rFonts w:ascii="Roboto Light" w:eastAsia="Roboto Light" w:hAnsi="Roboto Light" w:cs="Roboto Light"/>
          <w:b/>
          <w:bCs/>
          <w:sz w:val="20"/>
          <w:szCs w:val="20"/>
        </w:rPr>
        <w:t xml:space="preserve">AI-assisted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daily workflow efficiency, shortening development cycles and improving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around trust &amp; safety in AI deployments, ensuring that ethical principles guided the engineering practices and product delivery to customers.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integrating AI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and user satisfaction through meticulous design and execution of complex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variety of data-driven applications at scale using auxiliary frameworks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resource efficiency while minimizing operational costs through strategic planning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create intuitive </w:t>
      </w:r>
      <w:r w:rsidRPr="00106EA3">
        <w:rPr>
          <w:rFonts w:ascii="Roboto Light" w:eastAsia="Roboto Light" w:hAnsi="Roboto Light" w:cs="Roboto Light"/>
          <w:b/>
          <w:bCs/>
          <w:sz w:val="20"/>
          <w:szCs w:val="20"/>
        </w:rPr>
        <w:t xml:space="preserve">user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backend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communication between different components and facilitating better data retrieval methodologies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development cycles leveraging agile methodologies, facilitating continuous integration and continuous delivery (CI/CD) practices to streamline deployment processes and enhance overall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analytics on ML models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data visualization with tools like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actionable insights for stakeholders to support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redesign aimed at improving scalability and maintainability, which included leveraging microservices patterns and container orchestration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ingestion and processing frameworks utilizing big data techniques and tools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handling capabilities and reducing processing times significantly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 initiative to migrate legacy systems to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fostering organizational agility and adaptability by using modern methodologies and state-of-the-art technology stacks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integration between machine learning systems and external applications through the design and implementation of secure and efficient APIs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in cross-functional teams, emphasizing consistent communication and collaboration while adapting to dynamic requirements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cutting-edge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simplifying deployment processes through automation scripts and enhancing overall operational performances for different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