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11 years of experience in software development, emphasizing data privacy and compliance in technology sectors. Highly skilled in regulatory frameworks like GDPR, CCPA, and privacy program implementations. Committed to fostering a culture of compliance and operational excellence while supporting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Regulatory Frameworks:</w:t>
      </w:r>
      <w:r w:rsidRPr="00106EA3">
        <w:rPr>
          <w:rFonts w:ascii="Roboto Light" w:eastAsia="Roboto Light" w:hAnsi="Roboto Light" w:cs="Roboto Light"/>
          <w:sz w:val="20"/>
          <w:szCs w:val="20"/>
        </w:rPr>
        <w:t xml:space="preserve"> GDPR, CCPA/CPRA, PIPEDA, NIST, ISO 9001</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Privacy &amp; Compliance:</w:t>
      </w:r>
      <w:r w:rsidRPr="00106EA3">
        <w:rPr>
          <w:rFonts w:ascii="Roboto Light" w:eastAsia="Roboto Light" w:hAnsi="Roboto Light" w:cs="Roboto Light"/>
          <w:sz w:val="20"/>
          <w:szCs w:val="20"/>
        </w:rPr>
        <w:t xml:space="preserve"> Data Privacy Program Development, Compliance Policies, Regulatory Inspections, Audit Coordination, CAPA Processes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Tools:</w:t>
      </w:r>
      <w:r w:rsidRPr="00106EA3">
        <w:rPr>
          <w:rFonts w:ascii="Roboto Light" w:eastAsia="Roboto Light" w:hAnsi="Roboto Light" w:cs="Roboto Light"/>
          <w:sz w:val="20"/>
          <w:szCs w:val="20"/>
        </w:rPr>
        <w:t xml:space="preserve"> Python, SQL, JavaScript, AWS, Azure, Git, Jira,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Analysis:</w:t>
      </w:r>
      <w:r w:rsidRPr="00106EA3">
        <w:rPr>
          <w:rFonts w:ascii="Roboto Light" w:eastAsia="Roboto Light" w:hAnsi="Roboto Light" w:cs="Roboto Light"/>
          <w:sz w:val="20"/>
          <w:szCs w:val="20"/>
        </w:rPr>
        <w:t xml:space="preserve"> Data Analytics, Risk Assessment, Compliance Reporting, Business Intelligence,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Communication:</w:t>
      </w:r>
      <w:r w:rsidRPr="00106EA3">
        <w:rPr>
          <w:rFonts w:ascii="Roboto Light" w:eastAsia="Roboto Light" w:hAnsi="Roboto Light" w:cs="Roboto Light"/>
          <w:sz w:val="20"/>
          <w:szCs w:val="20"/>
        </w:rPr>
        <w:t xml:space="preserve"> Cross-Team Collaboration, Change Management, Stakeholder Engagement, Training, Presentation Skills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execution of the </w:t>
      </w:r>
      <w:r w:rsidRPr="00106EA3">
        <w:rPr>
          <w:rFonts w:ascii="Roboto Light" w:eastAsia="Roboto Light" w:hAnsi="Roboto Light" w:cs="Roboto Light"/>
          <w:b/>
          <w:bCs/>
          <w:sz w:val="20"/>
          <w:szCs w:val="20"/>
        </w:rPr>
        <w:t xml:space="preserve">Data Privacy Program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international regulations including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internal practices to safeguard personal data and meet legal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regulatory inspections and </w:t>
      </w:r>
      <w:r w:rsidRPr="00106EA3">
        <w:rPr>
          <w:rFonts w:ascii="Roboto Light" w:eastAsia="Roboto Light" w:hAnsi="Roboto Light" w:cs="Roboto Light"/>
          <w:b/>
          <w:bCs/>
          <w:sz w:val="20"/>
          <w:szCs w:val="20"/>
        </w:rPr>
        <w:t xml:space="preserve">client audits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strategic partnerships with teams to ensure preparation was meticulous and compliance standards consistently adhered to across organizational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updated </w:t>
      </w:r>
      <w:r w:rsidRPr="00106EA3">
        <w:rPr>
          <w:rFonts w:ascii="Roboto Light" w:eastAsia="Roboto Light" w:hAnsi="Roboto Light" w:cs="Roboto Light"/>
          <w:b/>
          <w:bCs/>
          <w:sz w:val="20"/>
          <w:szCs w:val="20"/>
        </w:rPr>
        <w:t xml:space="preserve">data privacy compliance policies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regulatory integrity in daily operations and ensuring employees are well-informed about privacy measures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reports and analyses on data privacy metrics, assembling detailed findings and recommendations for leadership aimed at enhancing compliance strategy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trends and risks in data management, proposing actionable solutions and continuous improvement initiatives to uphold high standards of data governance and integrity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strengthening </w:t>
      </w:r>
      <w:r w:rsidRPr="00106EA3">
        <w:rPr>
          <w:rFonts w:ascii="Roboto Light" w:eastAsia="Roboto Light" w:hAnsi="Roboto Light" w:cs="Roboto Light"/>
          <w:b/>
          <w:bCs/>
          <w:sz w:val="20"/>
          <w:szCs w:val="20"/>
        </w:rPr>
        <w:t xml:space="preserve">CAPA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corrective action closeouts and collaborating with departments to maintain a culture of quality and accountability in data handling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compliance databases that supported various operational permit requirements, ensuring data integrity and accessibility while streamlining processes to enhance regulatory adherence.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on data privacy assessments, offering guidance on best practices related to </w:t>
      </w:r>
      <w:r w:rsidRPr="00106EA3">
        <w:rPr>
          <w:rFonts w:ascii="Roboto Light" w:eastAsia="Roboto Light" w:hAnsi="Roboto Light" w:cs="Roboto Light"/>
          <w:b/>
          <w:bCs/>
          <w:sz w:val="20"/>
          <w:szCs w:val="20"/>
        </w:rPr>
        <w:t xml:space="preserve">DBE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Pr="00106EA3">
        <w:rPr>
          <w:rFonts w:ascii="Roboto Light" w:eastAsia="Roboto Light" w:hAnsi="Roboto Light" w:cs="Roboto Light"/>
          <w:b/>
          <w:bCs/>
          <w:sz w:val="20"/>
          <w:szCs w:val="20"/>
        </w:rPr>
        <w:t xml:space="preserve">MBE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aiming to facilitate seamless compliance initiatives through collaborative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data protection regulations and best practices for cross-departmental teams, enhancing awareness and application of compliance measures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within teams, ensuring a shared understanding of the importance of data privacy as well as aligning efforts toward compliance goals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and assessed data privacy practices, ensuring high standards of accountability and offering guidance on improvements that needed to be made based on industry benchmarks.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with stakeholders regarding privacy policies and audit results, promoting transparency and accountability while establishing trust within teams and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privacy data into </w:t>
      </w:r>
      <w:r w:rsidRPr="00106EA3">
        <w:rPr>
          <w:rFonts w:ascii="Roboto Light" w:eastAsia="Roboto Light" w:hAnsi="Roboto Light" w:cs="Roboto Light"/>
          <w:b/>
          <w:bCs/>
          <w:sz w:val="20"/>
          <w:szCs w:val="20"/>
        </w:rPr>
        <w:t xml:space="preserve">visual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leadership with insights into overall compliance standing and potential risks, contributing to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interpretation of new regulations and their implications for business operations, ensuring organizational adaptability to changing data privacy landscapes and maintaining competitive compliance positions.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subject matter expertise in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integration of new technologies, ensuring that data protection principles were ingrained in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experience_second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Software Engineer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Feb 2015 – Jun 2020</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Microsoft – Irving, TX</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incorporate </w:t>
      </w:r>
      <w:r w:rsidRPr="00106EA3">
        <w:rPr>
          <w:rFonts w:ascii="Roboto Light" w:eastAsia="Roboto Light" w:hAnsi="Roboto Light" w:cs="Roboto Light"/>
          <w:b/>
          <w:bCs/>
          <w:sz w:val="20"/>
          <w:szCs w:val="20"/>
        </w:rPr>
        <w:t xml:space="preserve">privacy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 development processes, emphasizing adherence to compliance while executing agile project methodologies for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management processes, aligning with privacy standards in data handling and storage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reporting tools that generated insights into user data handling, ensuring compliance reporting effectively met the requirements stipulated by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privacy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compliance requirements into existing software platforms, ensuring that security frameworks were not only maintained but enhanced through iterative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risk assessments related to software projects, identifying potential vulnerabilities, and ensuring systematic approaches were employed for mitigating risks concerning data privacy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facilitate secure data processing on scalable platforms, fostering an environment conducive to continuous data protection improvements in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that assessed compliance with secure coding practices, ensuring the implementation of best practices across the software development lifecycle and reducing potential security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to validate software changes, ensuring that all data privacy regulations were adhered to and user data was securely managed throughout application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documentation for new features focusing on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preparing teams to navigate updated software functionalities while emphasizing regulatory compliance responsibilities.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user-facing APIs with built-in privacy features, ensuring that all data transactions adhered to necessary compliance standards while providing users with control over their personal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privacy impact assessments (PIAs) for new product features, formulating comprehensive reports that guided development teams in mitigating potential compliance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part of a technical team dedicated to resolving data handling challenges presented during regulatory audits, ensuring prompt findings are addressed and improving data governance frameworks.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and enhancement of software applications focused on user privacy, ensuring adherence to regulations like </w:t>
      </w:r>
      <w:r w:rsidRPr="00106EA3">
        <w:rPr>
          <w:rFonts w:ascii="Roboto Light" w:eastAsia="Roboto Light" w:hAnsi="Roboto Light" w:cs="Roboto Light"/>
          <w:b/>
          <w:bCs/>
          <w:sz w:val="20"/>
          <w:szCs w:val="20"/>
        </w:rPr>
        <w:t xml:space="preserve">GDPR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CCPA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every stage of the software development lifecycle.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