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specializing in designing and implementing scalable web and mobile applications. Proven track record in leading technical projects, mentoring teams, and driving adoption of innovative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Rust,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NestJS, FastAPI, React, Next.js,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Firebase,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AWS, Azure DevOps,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AI/Agentic Tools:</w:t>
      </w:r>
      <w:r w:rsidRPr="00106EA3">
        <w:rPr>
          <w:rFonts w:ascii="Roboto Light" w:eastAsia="Roboto Light" w:hAnsi="Roboto Light" w:cs="Roboto Light"/>
          <w:sz w:val="20"/>
          <w:szCs w:val="20"/>
        </w:rPr>
        <w:t xml:space="preserve"> TensorFlow, PyTorch, LangChain, LangGraph, OpenAI API, Hugging Face, spaCy, Rasa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highly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via optimized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while maintaining high performance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decisions to implement a microservices-based approach,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and scaling of applications across cloud environments, enhancing system reliability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in best coding practices, significantly improving their code quality and testing skills through hands-on coaching and code reviews focused on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align engineering goals with business objectives, effectively communicating technical challenges and solutions that foster innovation and driven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AI-driven features to existing products,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autonomous agent functionality that improved user experience and engagement, directly contributing to increased product adoption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methodologies to drive rapid development cycles, enhancing team productivity and ensuring timely delivery of feature releases through continuous integration and deployment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technical assessments of existing systems to identify improvements in scalability and performance, directly influencing the roadmap for future development efforts and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cross-functional teams to champion the adoption of emerging technologies like AI/agentic tooling, facilitating workshops that educated and informed stakeholders about new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databases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data integrity and optimizing query performance for high traffic applications, effectively managing system resources and user load during peak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initiatives to improve code quality metrics by integrating automated testing and monitoring solutions, enhancing software reliability and reducing time spent on debugging and troubleshooting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technical recommendations to senior leadership, guiding strategic decisions around technology selections and architecture modifications that align with overall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prototyped new technologies, particularly in AI domains, leading hackathons that inspired team creativity and innovation while fostering a culture of experimentation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personal development to remain at the forefront of technology trends, actively participating in coding communities and contributing to open-source projects that enhance personal and team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caching mechanisms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Memcached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server load and improving response times for end-users, leading to an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within diverse teams, attaining project outcomes that exceeded expectations by aligning team strengths with strategic project needs through effective stakeholder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web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backends, employing best practices for responsive design and ensuring seamless user experiences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APIs with </w:t>
      </w:r>
      <w:r w:rsidRPr="00106EA3">
        <w:rPr>
          <w:rFonts w:ascii="Roboto Light" w:eastAsia="Roboto Light" w:hAnsi="Roboto Light" w:cs="Roboto Light"/>
          <w:b/>
          <w:bCs/>
          <w:sz w:val="20"/>
          <w:szCs w:val="20"/>
        </w:rPr>
        <w:t xml:space="preserve">Python/FastAPI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fault tolerance while adhering to security protocols, streamlining data access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workflow efficiency and enabling rapid iteration cycles for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establish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that improved release times and reduced human error.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AI projects, applying machine learning techniques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algorithms for diverse applications, thereby advancing personal and community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skills and computer science principles, promoting a strong learning environment and raising overall team competency in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liaison between design and engineering teams, ensuring the translation of design specifications into functional user interfaces while mitigating potential implementation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collaboration through effective Agile methodologies, leading sprint planning and retrospectives that drove continuous improvement and fostered accountability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models leveraging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retrieval patterns through indexing and advanced querying techniques to support data-driven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Speerheaded initiatives to improve system observability, integrating logging frameworks and monitoring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performance bottlenecks before they impacted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frameworks, conducting feasibility studies and proof-of-concepts that informed strategic direction for future development utilizing AI enhancements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improvements in coding standards through rigorous code reviews and the adoption of automated linting tools, establishing a benchmark for team quality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