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focused on web and mobile applications. Proven expertise in AI systems, MLOps, and AWS infrastructure. Adept at building reliable production systems and enhancing product stability and performance. Strong ability to design scalable solutions that support AI innovations while ensuring compliance and governance.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TensorFlow, PyTorch, Keras, Hugging Face Transformers, scikit-learn,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Snowflake, PostgreSQL, MongoDB, Apache Kafka, Redis,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Evaluation:</w:t>
      </w:r>
      <w:r w:rsidRPr="00106EA3">
        <w:rPr>
          <w:rFonts w:ascii="Roboto Light" w:eastAsia="Roboto Light" w:hAnsi="Roboto Light" w:cs="Roboto Light"/>
          <w:sz w:val="20"/>
          <w:szCs w:val="20"/>
        </w:rPr>
        <w:t xml:space="preserve"> Prometheus, Grafana, ELK Stack, New Relic, Datadog,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w:t>
      </w:r>
      <w:r w:rsidRPr="00106EA3">
        <w:rPr>
          <w:rFonts w:ascii="Roboto Light" w:eastAsia="Roboto Light" w:hAnsi="Roboto Light" w:cs="Roboto Light"/>
          <w:b/>
          <w:bCs/>
          <w:sz w:val="20"/>
          <w:szCs w:val="20"/>
        </w:rPr>
        <w:t xml:space="preserve">core 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external vendors to internal ownership, establishing foundational engineering practices required for reliable AI system operation, while fostering collaboration across multiple product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w:t>
      </w:r>
      <w:r w:rsidRPr="00106EA3">
        <w:rPr>
          <w:rFonts w:ascii="Roboto Light" w:eastAsia="Roboto Light" w:hAnsi="Roboto Light" w:cs="Roboto Light"/>
          <w:b/>
          <w:bCs/>
          <w:sz w:val="20"/>
          <w:szCs w:val="20"/>
        </w:rPr>
        <w:t xml:space="preserve">AI platform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entire model lifecycle, covering </w:t>
      </w:r>
      <w:r w:rsidRPr="00106EA3">
        <w:rPr>
          <w:rFonts w:ascii="Roboto Light" w:eastAsia="Roboto Light" w:hAnsi="Roboto Light" w:cs="Roboto Light"/>
          <w:b/>
          <w:bCs/>
          <w:sz w:val="20"/>
          <w:szCs w:val="20"/>
        </w:rPr>
        <w:t xml:space="preserve">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evaluation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successful integration into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evaluation frameworks for AI models, enabling seamless </w:t>
      </w:r>
      <w:r w:rsidRPr="00106EA3">
        <w:rPr>
          <w:rFonts w:ascii="Roboto Light" w:eastAsia="Roboto Light" w:hAnsi="Roboto Light" w:cs="Roboto Light"/>
          <w:b/>
          <w:bCs/>
          <w:sz w:val="20"/>
          <w:szCs w:val="20"/>
        </w:rPr>
        <w:t xml:space="preserve">regression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safeguarding capabilities while continuously enhancing reliability and performance across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observability mechanisms to monitor system performance and reliability, integrating with existing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effective resource management and cost efficiency across the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design for </w:t>
      </w:r>
      <w:r w:rsidRPr="00106EA3">
        <w:rPr>
          <w:rFonts w:ascii="Roboto Light" w:eastAsia="Roboto Light" w:hAnsi="Roboto Light" w:cs="Roboto Light"/>
          <w:b/>
          <w:bCs/>
          <w:sz w:val="20"/>
          <w:szCs w:val="20"/>
        </w:rPr>
        <w:t xml:space="preserve">LLM-enabled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retrieval-augmented generation (RAG)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orchestration models, enabling innovative implementations in various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enforce </w:t>
      </w:r>
      <w:r w:rsidRPr="00106EA3">
        <w:rPr>
          <w:rFonts w:ascii="Roboto Light" w:eastAsia="Roboto Light" w:hAnsi="Roboto Light" w:cs="Roboto Light"/>
          <w:b/>
          <w:bCs/>
          <w:sz w:val="20"/>
          <w:szCs w:val="20"/>
        </w:rPr>
        <w:t xml:space="preserve">PHI-safe 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AI systems, aligning product features with necessary compliance frameworks to protect patient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teams' capabilities by building reusable platform services that enable safe experimentation with AI, reinforcing a culture of innovation and stability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monitoring and logging practices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to ensure dynamic adjustments and ongoing support for AI model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deployment pipelines that utilize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AI services, resulting in streamlined development processes that enhance productivity and efficiency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architectural best practices that maintain governance while enabling product teams to innovate, ensuring alignment with strategic goals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across teams regarding best practices in </w:t>
      </w:r>
      <w:r w:rsidRPr="00106EA3">
        <w:rPr>
          <w:rFonts w:ascii="Roboto Light" w:eastAsia="Roboto Light" w:hAnsi="Roboto Light" w:cs="Roboto Light"/>
          <w:b/>
          <w:bCs/>
          <w:sz w:val="20"/>
          <w:szCs w:val="20"/>
        </w:rPr>
        <w:t xml:space="preserve">AI/ML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sharing that enhances overall project delivery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 lifecycle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the development of production-quality AI solutions that meet and exceed business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cross-functional teams in AI instrumentation techniques, enabling improved analytics and insights that support data-driven decision-making at the enterprise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internal training on AI technologies, ensuring team readiness for advanced implementations while promoting continuous skill development and adaptation to industry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and strategy sessions that prioritize AI initiatives aligned with business objectives, contributing to the overall vision and direction of technology adoption.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emphasizing reliability and performance while aligning with the company's strategic goals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application deployments, enhancing product delivery speed and consistency through the use of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architect solutions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scalable web applications and efficient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solutions utilizing tools such as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deep insights into application behavior and enabling proactive maintenance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feature sets within applications, utilizing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improve user experience and streamline interactions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sprints while managing backlogs effectively, ensuring project milestones and deliverables were met consistently and collaboratively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system security and compliance through applying best practices and assisting in migration projects towards more secure cloud-based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pair programming, fostering a collaborative culture that promotes best practices in coding and system design across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stakeholder meetings to gather requirements, aligning project outcomes with business expectations while ensuring technical feasibility and innovation in solution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documentation for developed systems, outlining architecture, deployment processes, and operational guidelines to enhance team knowledge and continuity of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rapidly to shifting priorities during project cycles, demonstrating flexibility and resilience in overcoming technical challenges while maximizing productivity and team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regularly, providing insights and recommendations to enhance the development stack and improve the overall efficacy of application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