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data architecture, engineering solutions, and cloud technologies. Proven track record in leading complex data projects and mentoring teams for enhanced collaboration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Snowflake, AWS, Google Cloud,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Apache Spark, dbt, Matillion, Apache Kafka,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PostgreSQL, MySQL,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Practices:</w:t>
      </w:r>
      <w:r w:rsidRPr="00106EA3">
        <w:rPr>
          <w:rFonts w:ascii="Roboto Light" w:eastAsia="Roboto Light" w:hAnsi="Roboto Light" w:cs="Roboto Light"/>
          <w:sz w:val="20"/>
          <w:szCs w:val="20"/>
        </w:rPr>
        <w:t xml:space="preserve"> ETL, ELT, Data Warehousing, Data Modeling,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data models, significantly enhancing reporting efficiency through the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better data-driven decisions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pipelines that streamlined the extraction, transformation, and loading (ETL/ELT) processes, resulting in improved data quality and reduced latency for reporting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sharing best practices on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encouraging a culture of continuous improvement in our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Convened regular knowledge sharing sessions to facilitate updates on evolving technologies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alignment on current and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translating business needs into technical specifications that improved the usability of the data platform and reporting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security protocols and ensured data privacy standards were met, safeguarding sensitive information across all operations within the data systems mounted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self-service interfaces for the data platform, empowering business users to independently query and analyze data without needing extensive technical knowledge or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profiling of data sources, utilizing machine learning algorithms for predictive analytics and improving accuracy in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enhancement of the overall data architecture, ensuring scalability and performance for future growth initiatives by integrating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deployment of </w:t>
      </w:r>
      <w:r w:rsidRPr="00106EA3">
        <w:rPr>
          <w:rFonts w:ascii="Roboto Light" w:eastAsia="Roboto Light" w:hAnsi="Roboto Light" w:cs="Roboto Light"/>
          <w:b/>
          <w:bCs/>
          <w:sz w:val="20"/>
          <w:szCs w:val="20"/>
        </w:rPr>
        <w:t xml:space="preserve">Matillion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transformation workflows, which enhanced the speed of bringing fresh data into the analytical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high-performance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ensure quick data retrieval and user-friendly reports, which led to informed decision-making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continuous platform stability through proactive monitoring and maintenance of the data ecosystem, setting the stage for uninterrupted data access and retrieval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techniques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dashboards that clearly illustrated key performance metrics, aligning stakeholders on business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attended industry conferences to keep abreast of new developments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our team remained at the forefront of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analysts to design experiments that validate key performance indicators and other statistical analyses, supporting business objectives with actionable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that supported real-time analytics solutions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facilitating informed decision-making for various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to identify opportunities for innovative data models and analytics solutions, leading to significant enhancements in user engagement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by applying advanced indexing strategies and query tuning, significantly reducing response times for analytics queries from clients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effective coding practices and the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data manipulation, ensuring adherence to industry best practices and fostering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participating actively in sprints, backlog grooming, and sprint planning, ensuring timely delivery of data engineering projects alongside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generating dynamic and interactive dashboards, enabling stakeholders to visualize data trends and drive strategic business initiatives based on empirical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data quality, addressing issues proactively to maintain data integrity throughout the data lifecycle, thereby reinforcing trust in analytics outputs delivered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data engineering projects, thereby enhancing collaborative efforts among data engineers and ensuring streamlined deployment processes across shared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validation processes that ensured the accuracy and reliability of datasets before they were utilized in downstream analytical applications 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hosted workshops to educate non-technical teams about best practices in data usage and visualization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platforms, driving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forward thinking initiatives by integrating machine learning algorithms into the data analytics programs, which increased the predictive capabilities of data outputs, informing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partnerships with external data vendors and consultants to expand the organization's data capabilities and leverage innovative technology solutions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