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professional with over 11 years of experience in software development, specializing in web and mobile applications within the healthcare sector. Proven expertise in TecSys, SQL, Cognos, and Power BI, with a strong focus on system-level support and project management. Exceptional ability to lead projects, train users, and deliver high-quality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Relational Databases, Cognos, Power BI, Oracle, MySQL, Microsoft SQL Server,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Support:</w:t>
      </w:r>
      <w:r w:rsidRPr="00106EA3">
        <w:rPr>
          <w:rFonts w:ascii="Roboto Light" w:eastAsia="Roboto Light" w:hAnsi="Roboto Light" w:cs="Roboto Light"/>
          <w:sz w:val="20"/>
          <w:szCs w:val="20"/>
        </w:rPr>
        <w:t xml:space="preserve"> TecSys, TecSys WMS, JavaScript, PowerApps, Jasper Designer, Bartender, Integration Troubleshooting, Server Patching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Docker, Kubernetes, JIRA, Confluence, Azure DevOps,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Analysis:</w:t>
      </w:r>
      <w:r w:rsidRPr="00106EA3">
        <w:rPr>
          <w:rFonts w:ascii="Roboto Light" w:eastAsia="Roboto Light" w:hAnsi="Roboto Light" w:cs="Roboto Light"/>
          <w:sz w:val="20"/>
          <w:szCs w:val="20"/>
        </w:rPr>
        <w:t xml:space="preserve"> Excel, Advanced Data Analysis, Data Visualization Tools, ETL Processes, Business Intelligence, Tableau, QlikView,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Methodologies, Scrum, Kanban, Project Planning, Stakeholder Management, Risk Analysis, Time Management, Change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focusing on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implementations, ensuring that clinical and financial applications are optimized for performance and user engagement through strategic project planning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adapt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process improvements that enhanced system usability and led to increased compliance with healthcare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 users, ensuring comprehensive understanding and effective utilization of </w:t>
      </w:r>
      <w:r w:rsidRPr="00106EA3">
        <w:rPr>
          <w:rFonts w:ascii="Roboto Light" w:eastAsia="Roboto Light" w:hAnsi="Roboto Light" w:cs="Roboto Light"/>
          <w:b/>
          <w:bCs/>
          <w:sz w:val="20"/>
          <w:szCs w:val="20"/>
        </w:rPr>
        <w:t xml:space="preserve">Cognos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reporting tools for informed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troubleshooting measures for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identifying key integration challenges and resolving system errors that impacted operational efficiency within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technical specifications, user guides, and training materials for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systems to support continuous user education and system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tools to create tailored solutions that enhanced user interface experiences and effectively met the evolving needs of healthcare practitioners.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system-level support for complex multi-user applications, ensuring seamless integration of technology and operational standards within the healthcare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customer-centric service practices that not only solved technical issues but cultivated stronger relationships with stakeholders through proactive communication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w:t>
      </w:r>
      <w:r w:rsidRPr="00106EA3">
        <w:rPr>
          <w:rFonts w:ascii="Roboto Light" w:eastAsia="Roboto Light" w:hAnsi="Roboto Light" w:cs="Roboto Light"/>
          <w:b/>
          <w:bCs/>
          <w:sz w:val="20"/>
          <w:szCs w:val="20"/>
        </w:rPr>
        <w:t xml:space="preserve">server patching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maintenance to ensure the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are updated, secure, and compliant with industry regulations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operations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efficient data management and reporting capabilities across various healthcare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and established clear milestones that aligned with overarching business objectives while adapting to changing environments and expectations with flexibility and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insightful reports using </w:t>
      </w:r>
      <w:r w:rsidRPr="00106EA3">
        <w:rPr>
          <w:rFonts w:ascii="Roboto Light" w:eastAsia="Roboto Light" w:hAnsi="Roboto Light" w:cs="Roboto Light"/>
          <w:b/>
          <w:bCs/>
          <w:sz w:val="20"/>
          <w:szCs w:val="20"/>
        </w:rPr>
        <w:t xml:space="preserve">Cognos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data analytics to present actionable business intelligence that supported strategic decision-making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to continuously improve team processes and foster an environment of shared responsibility among peers, resulting in enhanced product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onboarding and training of new IT staff on </w:t>
      </w:r>
      <w:r w:rsidRPr="00106EA3">
        <w:rPr>
          <w:rFonts w:ascii="Roboto Light" w:eastAsia="Roboto Light" w:hAnsi="Roboto Light" w:cs="Roboto Light"/>
          <w:b/>
          <w:bCs/>
          <w:sz w:val="20"/>
          <w:szCs w:val="20"/>
        </w:rPr>
        <w:t xml:space="preserve">TecSys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the reporting tools, ensuring knowledge transfer and continued operational support for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industry-standard tools to enhance the overall effectiveness of healthcare applications, implementing best practices to sustain development cycles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and user engagement through effective integration with internal systems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adhering to best practices and standards for coding, application security, and system performance within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of enterprise-level applications, ensuring thorough testing protocols are met to maintain software reliability and optimize performance at every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create user-centered designs that improved application accessibility and satisfaction rates, enhancing the overall user experience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development tasks, utilizing pipelines for continuous integration and seamless application deployment across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versioning and collaboration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merges and resolving conflicts to maintain a clean and manageable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providing insights into application scalability and performance optimization tactics to align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and interns on best coding practices and the use of various development tools, fostering a culture of learning and development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tasks, developing budgeting models and tracking financial performance via sophisticated data visualizations as per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project managers to define project scope and deliverable specifications, ensuring alignment with client expectations at all stages of application development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by gathering input from stakeholders and end-users, ensuring that all developments aligned with overall business strategies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design of robust APIs to enhance system integration capabilities within existing applications, ensuring that new features were rich and could effortlessly communicate with other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