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Architect with over 11 years in software development, focusing on web and mobile applications. Proven ability to translate business requirements into technical solutions while excelling in cloud data architecture, customer engagement, and advanced machine learning workflows. Expert in AWS, GCP, Azure, and Kubernetes, committed to delivering innovative solutions and driving AI adoption across diverse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Shell Scripting, Java,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Hadoop, Spark, Kafka,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LDAP, OAuth, OpenID, TLS, SSH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MLflow,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Frameworks:</w:t>
      </w:r>
      <w:r w:rsidRPr="00106EA3">
        <w:rPr>
          <w:rFonts w:ascii="Roboto Light" w:eastAsia="Roboto Light" w:hAnsi="Roboto Light" w:cs="Roboto Light"/>
          <w:sz w:val="20"/>
          <w:szCs w:val="20"/>
        </w:rPr>
        <w:t xml:space="preserve"> Linux, Ubuntu, CentOS, RHEL, VMware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w:t>
      </w:r>
      <w:r w:rsidRPr="00106EA3">
        <w:rPr>
          <w:rFonts w:ascii="Roboto Light" w:eastAsia="Roboto Light" w:hAnsi="Roboto Light" w:cs="Roboto Light"/>
          <w:b/>
          <w:bCs/>
          <w:sz w:val="20"/>
          <w:szCs w:val="20"/>
        </w:rPr>
        <w:t xml:space="preserve">trusted solutions advisor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cross-functional teams, boosting project success through effective communication and alignment of technical solutions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professional services by leading the installation, configuration, and integration of </w:t>
      </w:r>
      <w:r w:rsidRPr="00106EA3">
        <w:rPr>
          <w:rFonts w:ascii="Roboto Light" w:eastAsia="Roboto Light" w:hAnsi="Roboto Light" w:cs="Roboto Light"/>
          <w:b/>
          <w:bCs/>
          <w:sz w:val="20"/>
          <w:szCs w:val="20"/>
        </w:rPr>
        <w:t xml:space="preserve">H2O 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with customer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designed, and implemented end-to-end </w:t>
      </w:r>
      <w:r w:rsidRPr="00106EA3">
        <w:rPr>
          <w:rFonts w:ascii="Roboto Light" w:eastAsia="Roboto Light" w:hAnsi="Roboto Light" w:cs="Roboto Light"/>
          <w:b/>
          <w:bCs/>
          <w:sz w:val="20"/>
          <w:szCs w:val="20"/>
        </w:rPr>
        <w:t xml:space="preserve">Predictive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maximize the utilization of </w:t>
      </w:r>
      <w:r w:rsidRPr="00106EA3">
        <w:rPr>
          <w:rFonts w:ascii="Roboto Light" w:eastAsia="Roboto Light" w:hAnsi="Roboto Light" w:cs="Roboto Light"/>
          <w:b/>
          <w:bCs/>
          <w:sz w:val="20"/>
          <w:szCs w:val="20"/>
        </w:rPr>
        <w:t xml:space="preserve">H2O.ai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ensuring clients derive maximum value from their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solutions, allowing for efficient management and deployment of resources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effectively to a diverse audience, ranging from technical teams to executives, ensuring all stakeholders remained informed and engaged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gathered customer feedback and collaborated with product engineering teams to drive improvements, adapting and evolving </w:t>
      </w:r>
      <w:r w:rsidRPr="00106EA3">
        <w:rPr>
          <w:rFonts w:ascii="Roboto Light" w:eastAsia="Roboto Light" w:hAnsi="Roboto Light" w:cs="Roboto Light"/>
          <w:b/>
          <w:bCs/>
          <w:sz w:val="20"/>
          <w:szCs w:val="20"/>
        </w:rPr>
        <w:t xml:space="preserve">H2O.ai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to meet changing client needs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models for predictive analytics, employing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analytical capabilities available to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security assessments of deployed solutions, focusing on best practices for </w:t>
      </w:r>
      <w:r w:rsidRPr="00106EA3">
        <w:rPr>
          <w:rFonts w:ascii="Roboto Light" w:eastAsia="Roboto Light" w:hAnsi="Roboto Light" w:cs="Roboto Light"/>
          <w:b/>
          <w:bCs/>
          <w:sz w:val="20"/>
          <w:szCs w:val="20"/>
        </w:rPr>
        <w:t xml:space="preserve">LDAP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ensuring that customer data remained protected throughout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presenting solutions at industry meetups and webinars, establishing thought leadership within the data science community and promoting the culture of innovation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that emphasized continuous learning, problem-solving skills, and the integration of emerging technologies into current project frameworks.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data ingestion processes, utilizing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enabling clients to process and analyze data efficiently as it streams 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user-friendly dashboards that presented model predictions and insights, leveraging libraries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frontend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architectural reviews and discussions, reinforcing the importance of solid designs and implementations while addressing scalability, maintainability, and core technical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development teams to align technological advancements in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processing pipelines within the product roadmap,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developing deployment strategies and managing cloud infrastructure, ensuring robustness and performance in hosting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web and mobile applications, establishing a solid foundation in full-stack development with a focus on high-performance solutions and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define and implement APIs, enhancing service integrations and facilitating easier access to backend services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applications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enhancing system resilience through automated scaling and management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database architectures,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significantly improving application response times and resource efficiency across multiple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integrations that 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cloud functionalities while ensuring high availability and disaster recovery strategies were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ETL processes for data transformation and integration, making effective use of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the workflows and improve operational efficiency in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support teams to troubleshoot and resolve complex technical issues, enhancing overall client satisfaction and reinforcing relationships through excellent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team meetings on technology trends and best practices in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peers to stay informed about industry advancements and emerging technologies that could enhance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and deployment practices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development workflows and increasing code quality through automated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promotion of an internal knowledge base, facilitating easier onboarding and providing resources to engineering teams regarding ongoing projects and compliance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monthly hackathons to discover innovative technologies and approaches, helping foster a culture of experimentation and creativity while developing proof-of-concept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in a technical capacity, ensuring their strategic initiatives were supported by the technology solutions proposed, monitoring both implementation and execution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migrate legacy systems to modern cloud-based infrastructures, utilizing both </w:t>
      </w:r>
      <w:r w:rsidRPr="00106EA3">
        <w:rPr>
          <w:rFonts w:ascii="Roboto Light" w:eastAsia="Roboto Light" w:hAnsi="Roboto Light" w:cs="Roboto Light"/>
          <w:b/>
          <w:bCs/>
          <w:sz w:val="20"/>
          <w:szCs w:val="20"/>
        </w:rPr>
        <w:t xml:space="preserve">hybrid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multi-cloud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optimize cost-effectiveness and enhance scalability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coding practices and modern frameworks, resulting in strengthened team collaboration and increased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enhance security protocols within application architectures, emphasizing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network security standards essential for enterprise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