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Solutions Architect with over 11 years of experience in software development, focusing on content management systems and modern media workflows. Proven ability to lead teams and drive innovative technical solutions aligned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Go, Rust,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Heroku,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Jenkins, GitLab CI, Travis CI,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Media Technologies:</w:t>
      </w:r>
      <w:r w:rsidRPr="00106EA3">
        <w:rPr>
          <w:rFonts w:ascii="Roboto Light" w:eastAsia="Roboto Light" w:hAnsi="Roboto Light" w:cs="Roboto Light"/>
          <w:sz w:val="20"/>
          <w:szCs w:val="20"/>
        </w:rPr>
        <w:t xml:space="preserve"> Adobe Creative Suite, FFmpeg, Telestream, Avid Media Composer, S3, Digital Asset Management (DAM)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DevOps, Microservices Architecture, SDLC, API Development, RESTful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React, Vue.js, Node.js, Express.js, Spring Boot, Django,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high-performing team of solutions architects and developers, enhancing workflow efficiency through collaborative design sessions and ensuring the seamless delivery of innovative media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roadmap discussions, aligning engineering objectives with overarching production strategies while managing relationships with key stakeholders and third-party vendors in the media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 comprehensive technical strategy for content management that reinforced the architectural framework and promoted scalable solutions incorporating emerging digital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the media management platform, establishing architecture standards and enhancing cross-departmental collaboration to support rapid deployment cycles and operational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 Board sessions to evaluate significant technical designs and ensure alignment with best practices, documenting all decision-making processes for future reference and training.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deployment pipelines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improving code release speed and reducing operational errors across development and production environments through increased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technical excellence, mentoring team members across diverse technical domains, from cloud infrastructure to application development, thereby fostering continuous professional growth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high-stakes, cross-functional technical engagements to streamline the content production lifecycle, improving key performance indicators (KPIs) related to project timelines and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vendor deliverables to ensure they met operational readiness standards; improved vendor accountability through detailed performance metrics and feedback sessions aimed at enhancing service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optimized platform performance through updates to technical requirements, resulting in increased system reliability and reduced downtime across core applications relevant to media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and led executive briefings on technology strategies, showcasing innovative media solutions to senior leadership, thereby building strong buy-in for multifaceted digital initiatives aimed at enhancing viewer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technical readiness by instilling best practices in media workflows training programs, which optimized adoption of new platforms and tools among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workflows to automate repetitive content processing tasks, contributing to significant ongoing efficiency improvements across various production teams and enhancing rapid delivery of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deep dive into modern media technology, proposing innovative solutions that leverage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artificial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to enhance viewer experience and operational efficiency in media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collaborative efforts with various teams to ensure technical feasibility assessments of project initiatives were comprehensive, accurately estimating resource requirements and timelines while promoting stakeholder alignment.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scalable software solutions for enterprise-level applications, significantly enhancing user experiences through intuitive interfaces and seamless integrations with third-party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to deliver high-impact projects on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agile methodologies that improved adaptive project planning and streamlined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full-cycle software development projects that required intricate knowledge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high availability and robust performance as per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guided junior developers in applying software best practices, ultimately fostering a culture of quality assurance and continuous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deployment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deployment times and enhanced application scalability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changes and promoting collaborative coding practices that improved project transparency and team efficiency across software engineering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gather requirements and translate them into technical specifications, ensuring final products met user needs and aligned with innovation objectives across market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Stabilized system performance by troubleshooting and resolving complex technical issues; documented solutions within team knowledge bases to facilitate future troubleshooting and enhance support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developers on modern development frameworks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team capabilities in building dynamic web applications that drive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insights from user feedback to iteratively improve software deliverables, promoting a user-centered design approach and significantly enhancing product usability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cloud-native application development principles, building a resilient development culture by sharing best practices in serverless architecture and cloud-based testing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services to seamlessly integrate with front-end applications, utilizing frameworks such as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rapid application development aligned with user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