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Solution Engineer with over 11 years of experience in software development, focusing on web and mobile applications. Proven track record in delivering decision intelligence solutions, improving customer operational efficiencies through innovative technologies. Strong ability to translate complex business challenges into scalable tech solutions, leveraging a varied tech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Julia, C#, TypeScript, 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Relational Databases, PostgreSQL, MySQL, MongoDB, Data Warehousing, Snowflake, BigQuery,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Angular, Django, Flask, Node.js, TensorFlow, PyTorch,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Kubernetes, Docker, CI/CD,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Microservices, TDD, BDD, OOAD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Decision Intelligence Tools:</w:t>
      </w:r>
      <w:r w:rsidRPr="00106EA3">
        <w:rPr>
          <w:rFonts w:ascii="Roboto Light" w:eastAsia="Roboto Light" w:hAnsi="Roboto Light" w:cs="Roboto Light"/>
          <w:sz w:val="20"/>
          <w:szCs w:val="20"/>
        </w:rPr>
        <w:t xml:space="preserve"> Graph Databases, Knowledge Graphs, Predictive Modeling, Rule-based Systems, Optimization Frameworks, Data Pipelines, Semantic Modeling, Business Logic Modelling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end-to-end decision solutions using RelationalAI’s modeling capabilities, enabling organizations to accurately reason about their business challenges and improve operational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workshops with customers to identify critical decision challenges, demonstrating innovative applications of RelationalAI's reasoning technology through interactive proofs-of-concept and tailored demonstrations.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intelligent data applications focused on enhancing business outcomes by applying sophisticated reasoning and learning capabilities offered by RelationalAI's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Engineering, and GTM teams to ensure that customer insights and needs directly influenced product development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clients and internal teams by delivering comprehensive training on modeling best practices and creating reusable assets that facilitate better data management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technical solutions that streamlined data workflows for clients, successfully blending creativity with repeatable patterns, driving measurable impacts across various business contexts and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excellence by identifying performance bottlenecks in existing applications, executing strategies to improve scalability and reliability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organizational initiatives by maintaining a deep understanding of the latest industry trends in AI and decision intelligence, positioning RelationalAI as a thought leader in the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extensive experience in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effective integrations and prototypes that solve customers’ unique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documented decision-making frameworks and methodologies, ensuring ongoing improvements and adaptability to evolving customer needs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to key executives, leveraging expert knowledge to deliver tailored solutions that align with organizational goals and maximize return on investment.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engagement through effective communication strategies, ensuring transparency and building strong relationships that empower collaborative problem-solving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and manipulate data, drawing insights that informed decision-making and drove successful implementation of solutions tailored to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high-impact customer engagements by delivering innovative analytics solutions that not only addressed immediate challenges but also set the foundation for future growth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around semantic data modeling and governance, leading to improved data quality and enhanced decision-making capabilities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Microsoft by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performance and user experience to meet enterprise-level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daily stand-ups and sprint planning sessions to ensure alignment with team goals and deliverables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global teams to conceptualize and execute complex software solutions, employing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facilitate cloud-based architecture and deployments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code reviews and architectural discussions, fostering a culture of knowledge sharing and continuous improvement among cross-functional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the reliability of software deliveries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software solutions, ensuring high-quality deliverables that adhered to stringent enterprise standards for both functionality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enhancing team performance through guidance on coding best practices and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decision-support features into existing applications, successfully enriching user interactions and enabling data-driven decisions through intuitive interfaces and powerful backends.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tools that proactively identified system bottlenecks, facilitating timely interventions that improved overall application responsiveness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emerging technologies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capabilities and support advanced analytics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gather requirements and provide updates on project progress, ensuring a transparent development process that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optimize queries and manage database interactions, contributing to improved data normalization and application performance for enterprise-level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