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 Architect with 11 years of experience in software development, specializing in data science, machine learning, and AI solutions. Proven expertise in Azure, Databricks, and MLOps to deliver innovative solutions that drive business transformation. Adept at collaborating with cross-functional teams and leading client engagements to ensure successful delivery of machine learning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Scala,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 Tools:</w:t>
      </w:r>
      <w:r w:rsidRPr="00106EA3">
        <w:rPr>
          <w:rFonts w:ascii="Roboto Light" w:eastAsia="Roboto Light" w:hAnsi="Roboto Light" w:cs="Roboto Light"/>
          <w:sz w:val="20"/>
          <w:szCs w:val="20"/>
        </w:rPr>
        <w:t xml:space="preserve"> Databricks, MLflow, TensorFlow, Keras, Scikit-Learn, PyTorch, H2O.ai,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Azure AI, Azure Machine Learning, Azure Data Factory, Microsoft Fabric, Azure Functions, GCP,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Architectures:</w:t>
      </w:r>
      <w:r w:rsidRPr="00106EA3">
        <w:rPr>
          <w:rFonts w:ascii="Roboto Light" w:eastAsia="Roboto Light" w:hAnsi="Roboto Light" w:cs="Roboto Light"/>
          <w:sz w:val="20"/>
          <w:szCs w:val="20"/>
        </w:rPr>
        <w:t xml:space="preserve"> MLOps, REST APIs, Serverless Architecture, Data Lake, Lakehouse, Microservices, Event-Driven Architecture, Containerization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Visualization Tools:</w:t>
      </w:r>
      <w:r w:rsidRPr="00106EA3">
        <w:rPr>
          <w:rFonts w:ascii="Roboto Light" w:eastAsia="Roboto Light" w:hAnsi="Roboto Light" w:cs="Roboto Light"/>
          <w:sz w:val="20"/>
          <w:szCs w:val="20"/>
        </w:rPr>
        <w:t xml:space="preserve"> Power BI, Tableau, Apache Kafka, Spark, Delta Lake, SQL Server, Cosmos DB,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model deployment, feature engineering, and monitoring for highly efficient data-driven decision-making processes in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governed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strategies and enabling repeatable, production-grade model delivery with high reliability and minimal friction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r w:rsidRPr="00106EA3">
        <w:rPr>
          <w:rFonts w:ascii="Roboto Light" w:eastAsia="Roboto Light" w:hAnsi="Roboto Light" w:cs="Roboto Light"/>
          <w:b/>
          <w:bCs/>
          <w:sz w:val="20"/>
          <w:szCs w:val="20"/>
        </w:rPr>
        <w:t xml:space="preserve">client-facing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presales engagements, delivering </w:t>
      </w:r>
      <w:r w:rsidRPr="00106EA3">
        <w:rPr>
          <w:rFonts w:ascii="Roboto Light" w:eastAsia="Roboto Light" w:hAnsi="Roboto Light" w:cs="Roboto Light"/>
          <w:b/>
          <w:bCs/>
          <w:sz w:val="20"/>
          <w:szCs w:val="20"/>
        </w:rPr>
        <w:t xml:space="preserve">technical workshops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reviews that established trust with stakeholders while shaping innovative data science solutions tailored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strategies encompassing analytics roadmaps and governance frameworks, aligning with practice leadership to drive </w:t>
      </w:r>
      <w:r w:rsidRPr="00106EA3">
        <w:rPr>
          <w:rFonts w:ascii="Roboto Light" w:eastAsia="Roboto Light" w:hAnsi="Roboto Light" w:cs="Roboto Light"/>
          <w:b/>
          <w:bCs/>
          <w:sz w:val="20"/>
          <w:szCs w:val="20"/>
        </w:rPr>
        <w:t xml:space="preserve">modern data estate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architectural compliance and implementation fidelity across active data science and AI engagements, significantly enhancing project outcomes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revamped existing data frameworks implementing </w:t>
      </w:r>
      <w:r w:rsidRPr="00106EA3">
        <w:rPr>
          <w:rFonts w:ascii="Roboto Light" w:eastAsia="Roboto Light" w:hAnsi="Roboto Light" w:cs="Roboto Light"/>
          <w:b/>
          <w:bCs/>
          <w:sz w:val="20"/>
          <w:szCs w:val="20"/>
        </w:rPr>
        <w:t xml:space="preserve">RAG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and accessibility of data while enabling organizations to harness the full potential of their analytics capabilities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ensuring adherence to best practices in software development and fostering a culture of excellence among team members and collaborators.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generative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fine-tuning, </w:t>
      </w:r>
      <w:r w:rsidRPr="00106EA3">
        <w:rPr>
          <w:rFonts w:ascii="Roboto Light" w:eastAsia="Roboto Light" w:hAnsi="Roboto Light" w:cs="Roboto Light"/>
          <w:b/>
          <w:bCs/>
          <w:sz w:val="20"/>
          <w:szCs w:val="20"/>
        </w:rPr>
        <w:t xml:space="preserve">document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embeddings to deliver advanced analytics capabilities that propel client transformation initiatives in a competitive digital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independent discovery workshops that identified specific client pain points and areas for growth through </w:t>
      </w:r>
      <w:r w:rsidRPr="00106EA3">
        <w:rPr>
          <w:rFonts w:ascii="Roboto Light" w:eastAsia="Roboto Light" w:hAnsi="Roboto Light" w:cs="Roboto Light"/>
          <w:b/>
          <w:bCs/>
          <w:sz w:val="20"/>
          <w:szCs w:val="20"/>
        </w:rPr>
        <w:t xml:space="preserve">AI-driven approaches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tailored strategies that drive impactful project outcomes and maximize ROI.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w:t>
      </w:r>
      <w:r w:rsidRPr="00106EA3">
        <w:rPr>
          <w:rFonts w:ascii="Roboto Light" w:eastAsia="Roboto Light" w:hAnsi="Roboto Light" w:cs="Roboto Light"/>
          <w:b/>
          <w:bCs/>
          <w:sz w:val="20"/>
          <w:szCs w:val="20"/>
        </w:rPr>
        <w:t xml:space="preserve">Azure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adhere to the </w:t>
      </w:r>
      <w:r w:rsidRPr="00106EA3">
        <w:rPr>
          <w:rFonts w:ascii="Roboto Light" w:eastAsia="Roboto Light" w:hAnsi="Roboto Light" w:cs="Roboto Light"/>
          <w:b/>
          <w:bCs/>
          <w:sz w:val="20"/>
          <w:szCs w:val="20"/>
        </w:rPr>
        <w:t xml:space="preserve">Well-Architected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optimize performance and governance for data workloads supporting both machine learning and AI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governance with a focus on delivering solutions that are robust, scalable, and secure, laying the groundwork for sustainable growth and adaptability in rapidly changing technical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a data governance culture within enterprise environments by leveraging best practices and frameworks, promoting data stewardship and compliance across varying departmental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architects and engineers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principles, cultivating a knowledge-sharing environment that empowers team members to grow and innovate in their respective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the reliability and efficiency of implemented solutions and fostering innovation through agility and integration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initiatives focused on the latest trends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technologies to maintain competitive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industry-leading performance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sophisticated software architectures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requirements and resulting in high-quality product delivery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improved the quality assurance process across various software projects, thus enhancing system reliability and reducing deployment timeframes significantly in agile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continual improvement of development processes by advocating for the use of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implementing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integrations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high-performance web APIs that supported client applications, facilitating seamless integration across multiple platforms while promoting data-driven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large data sets and back-end services to ensure optimal performance across all applications,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optimizing queries to meet business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through robust monitoring practices and real-time analytics, improving user engagement and satisfaction through responsive design and immediate feedback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drive innovation, ensuring that development standards align with the latest industry trends and advocating for modernization strategies that leverage prevalent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of applications in cloud environments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reliability both during and after client transitioning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legacy codebases to integrate modern frameworks and technologies, which resulted in improved maintainability, performance, and overall user experience across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engineers on new technologies and frameworks, elevating the team's technological capability and fostering an environment of learning and adaptation to industry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and planning sessions, contributing insights based on market conditions and technological advancements to align development efforts with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