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 Architect Consultant with over 11 years of experience in software development, specializing in the design and delivery of AI-driven solutions. Strong expertise in AI/ML, cloud infrastructure, and business consulting with a focus on Microsoft Azure technologies. Proven ability to transform business requirements into scalable AI solutions, leveraging advanced programming skills and change management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Java, JavaScript, R,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Keras,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AI Studio, Azure AI Foundry, Cognitive Services, Azure Functions,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ASP.NET, React, Angular, Node.js,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Redis, Azure Blob Storage, Cosmos 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Solution Architect Consultant at Point B – Remote in Seattle, WA Sep 2020 – Aug 2025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at Microsoft – Irving, TX Feb 2015 – Jun 2020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strategically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business goals and drove significant project success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business case development and created effective roadmaps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adoption, significantly increasing operational efficiency and achieving evident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savings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meeting industry standards for specific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existing workflows, leading to enhanced operational capabilities and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ensuring compliance with critical regulations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essential project milestones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client training sessions and workshops to facilitate the adoption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that stakeholders were well-prepared for upcoming changes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enhanced adoption rates and minimized transition disruptions within client organizations, fostering a smooth technological shift.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software solutions, maximizing the effectiveness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across various client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industry trends and technologies to ensure competitive advantage and innovative solutions for clients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teams to bolster project output quality and optimize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ultimately improving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mentoring junior staff and promoting knowledge sharing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project management strategies to enhance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technical tools and frameworks for project execution, ensuring alignment with client objectives and adherence to budget constraints, ultimately driving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that led to predictive insights, empowering clients to make data-driven decisions across their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