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web and mobile applications. Skilled in building robust, scalable solutions leveraging Python, JavaScript, and cloud technologies. Proficient in collaborative software development practices and open-source contributions.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Java, SQL,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Node.js, TensorFlow, Pandas,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Data Solutions:</w:t>
      </w:r>
      <w:r w:rsidRPr="00106EA3">
        <w:rPr>
          <w:rFonts w:ascii="Roboto Light" w:eastAsia="Roboto Light" w:hAnsi="Roboto Light" w:cs="Roboto Light"/>
          <w:sz w:val="20"/>
          <w:szCs w:val="20"/>
        </w:rPr>
        <w:t xml:space="preserve"> Amazon Web Services (AWS), Google Cloud Platform (GCP), Microsoft Azure, Databricks, Snowflake, Azure Machine Learning,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Jenkins, Terraform,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SQLite,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gRPC, WebSockets, Firebase,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resulting in streamlined deployment across development and production environments with continuous integration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team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adapt and enhance software specifications, contributing valuable input that improved the team’s delivery timelines and increased overall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processing pipelines with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storage, while optimizing performance and minimizing latency during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 junior developers on best practices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knowledge base and fostering a culture of learning and continuous improvement in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within applications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predictions and analytics capabilities directly in the user interface to significantly improve user engagement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fostering collaboration and knowledge exchange, which enriches the development community and promotes the company's commitment to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with stakeholders to prioritize features and address user requirements, effectively translating business goals into actionable software development tasks for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system observability and incident response time across the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initiatives through code refactoring and database indexing strategies, significantly improving response times in data-heavy applications without compromising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evolution, with effective branching strategies that facilitated team collaboration and minimized merge conflicts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feedback sessions to ensure application usability and performance meet client expectations, leading to higher customer satisfaction and reduced client revisions.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software development trends related to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open-source solutions, advocating for the latest technologies to be integrated into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from on-premise solutions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cost-effective IT infrastructures while ensuring minimal downtime throughout the transition, allowing for smoother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repetitive tasks, enhancing team productivity and freeing up engineers to focus on complex problem-solving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cloud-native microservices using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on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scalability and resilience within web applications, driving increased user adoption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numerous internal and external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and providing robust solutions tailored to business needs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variety of team initiatives that resulted in improved software quality and velocity through adoption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implementation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redefine application features based on user feedback, driving enhancements that improved software functionality and user engagement significantly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detailed documentation using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integration points for both internal and external developers, thus enhancing cross-team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analysis to troubleshoot and optimize existing applications, leading to the refinement of application performance and the reduction of resource consumption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software solutions, which contributed to increased customer confidence and satisfaction with deployed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and retrieval operations, facilitating seamless data access and manipulation based on business logic defined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software architecture principles, improving organizational knowledge around application scalability and maintainability while fostering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direct user feedback through beta testing sessions, which informed the final stages of application development and led to significant improvements in usability and client's acceptance of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technology workshops focusing on modern software tools and techniques, promoting skill development and ensuring that teams remained competitive and proficient in industry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overhead time associated with releases and allowing for more frequent and less risky deployment cycles, increasing team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application features to incorporate real-time data analytics using </w:t>
      </w:r>
      <w:r w:rsidRPr="00106EA3">
        <w:rPr>
          <w:rFonts w:ascii="Roboto Light" w:eastAsia="Roboto Light" w:hAnsi="Roboto Light" w:cs="Roboto Light"/>
          <w:b/>
          <w:bCs/>
          <w:sz w:val="20"/>
          <w:szCs w:val="20"/>
        </w:rPr>
        <w:t xml:space="preserve">WebSockets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interactivity and user satisfaction in digital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