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applications. Expertise in building cutting-edge tools for AI agents using modern frameworks and languages, particularly in Python, React, and TypeScript. Proven ability to deliver high-quality applications and collaborate effectively with design engineers, focusing on creating seamless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React, Node.js, Express.js, Tailwind, shadcn/ui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Playwright, Cypress, Jest,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Anthropic tools, GraphQL, REST,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AWS, Azure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processing, which enhanced productivity and responsiveness to user inquiries across multiple platforms, contributing to a more agile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the core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CharacterQuilt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optimal performance and ensuring a smooth user experience tailored to end-users' needs through consistent UI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engineers to introduce a cohesive and intuitive application design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shadcn/ui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the usability of our AI-driven products for diverse user groups.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systems, enabling seamless access to machine learning models that improved data analysis outputs and provided actionable insights for sales and marketing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automating testing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quality assurance of applications by identifying and mitigating bugs before deployment, which reduced post-release issues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facilitated feedback sessions among team members, promoting a culture of continuous improvement and adaptation in coding practices and project management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the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conducive to professional growth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 effectively, conducting daily stand-ups and sprint planning meetings to ensure alignment on project goals and deliverable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validation and error handling mechanisms in backend interfaces, significantly enhancing the robustness and reliability of the applications built for diverse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analysis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CharacterQuilt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application, identifying bottlenecks and implementing optimizations that resulted in faster load times and improved user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 to gather insights on application usability and functionality, subsequently integrating those insights into development objectives and application revisions.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new features and system architecture, ensuring the maintainability and scalability of the applications being developed to support future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on key projects, bridging communication gaps between technical and non-technical stakeholders to align project objectives with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modern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fetching capabilities while optimizing bandwidth usage for a better overall client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marketing and sales teams to understand client requirements, subsequently translating these insights into technical specifications that directly influenced application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rich interactions that enhance user satisfaction and drive engagement through polished interfaces and component-based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build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fluid data exchanges that power dynamic web applications with regular updates and real-time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user interfaces with a focus on responsive web design principles, ensuring applications maintained functionality and aesthetic integrity across diverse devices and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tasks by implementing build tools and scripts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workflow efficiency for both developers and project managers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all features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quality and usability were maintained in all applications released to the public.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and clarify feature requirements, ensuring that the development process aligned with strategic goals and user expectations in all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through effective measures such as lazy loading, code splitting, and prefetching strategies, directly impacting the user experience positively.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version control and smooth collaboration with distributed teams, while ensuring traceability on all changes made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several initiatives to introduce innovative features that utilized advanced machine learning algorithms, significantly enhancing application capabilities and expanding service offerings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training sessions to stay updated on the latest web technologies and tools, continuously assessing how new frameworks can be leveraged to improve existing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internal knowledge base by documenting best practices and technical processes from previous projects, helping to onboard new employees more effectively and ensure project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client meetings to capture feedback and requirements, utilizing that input to iterate on features and make data-driven improvements to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