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Dylan Williams is a highly experienced Software Engineer with over 11 years of expertise in developing advanced applications, focusing on web and mobile solutions. Adept in Rust programming, data management, and system architecture, he collaborates effectively across teams to deliver innovative energy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Python,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Tokio, Actix, Node.js, Express.js,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Communications:</w:t>
      </w:r>
      <w:r w:rsidRPr="00106EA3">
        <w:rPr>
          <w:rFonts w:ascii="Roboto Light" w:eastAsia="Roboto Light" w:hAnsi="Roboto Light" w:cs="Roboto Light"/>
          <w:sz w:val="20"/>
          <w:szCs w:val="20"/>
        </w:rPr>
        <w:t xml:space="preserve"> Modbus TCP, DNP3, IEC 61850, TCP/IP,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TimescaleDB,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Cryptography:</w:t>
      </w:r>
      <w:r w:rsidRPr="00106EA3">
        <w:rPr>
          <w:rFonts w:ascii="Roboto Light" w:eastAsia="Roboto Light" w:hAnsi="Roboto Light" w:cs="Roboto Light"/>
          <w:sz w:val="20"/>
          <w:szCs w:val="20"/>
        </w:rPr>
        <w:t xml:space="preserve"> TLS/SSL, Encryption, OAuth, JWT, Public Key Infrastructure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distributed energy resource controls using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frameworks such as </w:t>
      </w:r>
      <w:r w:rsidRPr="00106EA3">
        <w:rPr>
          <w:rFonts w:ascii="Roboto Light" w:eastAsia="Roboto Light" w:hAnsi="Roboto Light" w:cs="Roboto Light"/>
          <w:b/>
          <w:bCs/>
          <w:sz w:val="20"/>
          <w:szCs w:val="20"/>
        </w:rPr>
        <w:t xml:space="preserve">Tokio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programming to enhance system performance and reliability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telemetry software solutions on customer hardware, ensuring rigorous testing protocols were in place to simulate real-world conditions and optimize resource management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instilling best practices in software development, such as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management to foster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energy solution partners, integrating their proprietary hardware and software stacks into actionable, user-friendly applications that catered to a diverse range of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networking solutions compliant with the </w:t>
      </w:r>
      <w:r w:rsidRPr="00106EA3">
        <w:rPr>
          <w:rFonts w:ascii="Roboto Light" w:eastAsia="Roboto Light" w:hAnsi="Roboto Light" w:cs="Roboto Light"/>
          <w:b/>
          <w:bCs/>
          <w:sz w:val="20"/>
          <w:szCs w:val="20"/>
        </w:rPr>
        <w:t xml:space="preserve">OSI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from </w:t>
      </w:r>
      <w:r w:rsidRPr="00106EA3">
        <w:rPr>
          <w:rFonts w:ascii="Roboto Light" w:eastAsia="Roboto Light" w:hAnsi="Roboto Light" w:cs="Roboto Light"/>
          <w:b/>
          <w:bCs/>
          <w:sz w:val="20"/>
          <w:szCs w:val="20"/>
        </w:rPr>
        <w:t xml:space="preserve">L1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on-premises grid assets and remote management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over-the-air (OTA) update mechanisms for client systems, employing secure protocols to safeguard against potential cyber threats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real-time monitoring tool utilizing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energy consumption metrics across multiple sites, enhancing decision-making processes for energy management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enforce best security practices within critical infrastructure environments, successfully executing strategies against cyber-physical vulnerabilities endemic to modern grid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in resource-constrained environments, leveraging knowledge of low-powered CPUs and tailored algorithms to enhance operational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mechanisms to guide future product iterations based on user interactions with telemetry applications, driving user engagement and satisfaction across diverse industrial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integration for heterogeneous networks comprising </w:t>
      </w:r>
      <w:r w:rsidRPr="00106EA3">
        <w:rPr>
          <w:rFonts w:ascii="Roboto Light" w:eastAsia="Roboto Light" w:hAnsi="Roboto Light" w:cs="Roboto Light"/>
          <w:b/>
          <w:bCs/>
          <w:sz w:val="20"/>
          <w:szCs w:val="20"/>
        </w:rPr>
        <w:t xml:space="preserve">Zigbee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4G/5G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ethernet technologies, ensuring robust data communication protocols were maintained throughout system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high-level troubleshooting of deployed applications, using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bottlenecks and implement corrective measures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processes related to distributed systems, focusing on documentation, code reviews, and collaborative strategy sessions that increased team cohesion and output quality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control theories for model-predictive control applications, bridging knowledge in robotics and machine learning to push the boundaries of energy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layers for industrial SCADA communications, facilitating better interoperability with existing systems and enhancing data flow accuracy.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production-grade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real-time systems within the energy market to better support operational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emphasizing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software engineering practices, ensuring the delivery of high-quality, maintainable projects that remain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automation of quality assurance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testing times and facilitating frequent production deployments through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designing an internal data management tool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data tracking and reporting capabilities across various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for telemetry data collection, leveraging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connections for real-time data streaming and analysis while maintaining a focus on optimal performance across varying network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security protocols within the development lifecycle, adopting frameworks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enhancing overall data integrity across applications deployed in critical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migration strategies that transitioned legacy applications to modern architectures, utilizing containerization tools to improve the deployment pipeline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in-house APIs to support front-end applications, employing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conventions to foster scalability and ease future integrations by third-party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agile methodologies, enhancing responsiveness to market changes by implementing iterative development cycles that prioritize user feedback and adaptive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software features aimed at increasing the flexibility and maintainability of the deployed systems, utilizing design patterns that ensured future developments could be seamlessly integrated.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complex interdependencies between services, significantly improving application efficiency while reducing latency for end-users engaged in real-time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engineering staff on new technologies and best practices related to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helping to nurture the next generation of engineers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