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Proven expertise in building scalable cloud infrastructure and developing robust backend systems. Excels in collaboration within remote teams and has a deep understanding of the Python ecosystem and its tooling.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Rust, Go,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FastAPI,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Docker, Kubernetes, Git, GitHub Actions,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CloudFormation,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Prometheus, Grafana, New Relic, DataDog,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 infrastructure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reliability, and performance, leveraging services like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low latency, while embracing best practices in coding standards and architectural design for a robust application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database schemas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efficient data pipelines and enhancing query performance while working closely with data teams to ensure data integrity and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automate deployment processes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continuous integration and delivery pipelines with tools like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workflows, enhancing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integrate frontend and backend systems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responsive web applications, leading to improved user engagement through seamless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solutions using the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incident response and team coordination, fostering a culture of reliability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to ensure code quality, foster team collaboration, and mentor junior developers, promoting best practices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maintained API specifications using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clear documentation and effective communication between frontend and backend teams for a cohesive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strategies for incident response and system recovery, actively contributing to post-mortem analyses and facilitating improvement discussions within the engineering team to enhance future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quarterly hackathons to prototype new features utilizing emerging technologies, fostering a culture of innovation and hands-on problem solving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architecture designs for cloud solutions and backend systems, facilitating knowledge sharing and contributing to long-term technical planning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supported team members in adopting best practices for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code management, ensuring a collaborative development environment aligned with team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stakeholder meetings to gather requirements and feedback, leading to iterative enhancements of backend services and supporting the agile development of new features and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asynchronous communication methods using tools like </w:t>
      </w:r>
      <w:r w:rsidRPr="00106EA3">
        <w:rPr>
          <w:rFonts w:ascii="Roboto Light" w:eastAsia="Roboto Light" w:hAnsi="Roboto Light" w:cs="Roboto Light"/>
          <w:b/>
          <w:bCs/>
          <w:sz w:val="20"/>
          <w:szCs w:val="20"/>
        </w:rPr>
        <w:t xml:space="preserve">Discord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alignment within a remote team spread across various time zones and cultures.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deployment efficiency by implementing Infrastructure as Code (IaC)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intervention and setup time for new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combining optimal database designs with user-friendly interfaces to streamline operations and enhance customer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participating in daily stand-ups and sprint planning sessions to align engineering efforts with business goals, focusing on efficient project delivery and maximizing team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develop automated test cases, ensuring software reliability and reducing defect rate while maintaining a robust pipeline for continuous integration and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to facilitate seamless integration with third-party services, significantly improving data interchange efficiency and enabling broader service availability for custom client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define scalable solutions leveraging cloud technologies, influencing system designs with insights into emerging industry trends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frameworks and monitoring solutions to track application performance, improving incident response times through proactive identification of bottlenecks and performance degradation.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on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personal expertise while also promoting collaboration within the wider developer community and advocating for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and user guides to support deployment processes, equipping both technical and non-technical stakeholders with essential knowledge for system usage and troubleshooting.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reviews to refine application speed and reliability, analyzing code paths and executing refactoring strategies effectively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newcomers on the software development life cycle and best coding practices, fostering team cohesion and ensuring new members were proficient in company technologies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into the development cycle, actively iterating on features to enhance user satisfaction while ensuring that both technical and non-technical feedback was considered.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application security posture by integrating security best practices into the development lifecycle, advocating for proactive approaches to threat modeling and vulnerability assessments.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