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designing and implementing integrations for healthcare systems. Skilled in crafting seamless connections between diverse platforms through APIs and scripting languages, with a strong focus on enhancing patient experience and operational workflows by leveraging technology for optimized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APIs:</w:t>
      </w:r>
      <w:r w:rsidRPr="00106EA3">
        <w:rPr>
          <w:rFonts w:ascii="Roboto Light" w:eastAsia="Roboto Light" w:hAnsi="Roboto Light" w:cs="Roboto Light"/>
          <w:sz w:val="20"/>
          <w:szCs w:val="20"/>
        </w:rPr>
        <w:t xml:space="preserve"> REST, FHIR R4, HL7 v2, SMART on FHIR, Apollo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Microsoft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CI/CD Tools:</w:t>
      </w:r>
      <w:r w:rsidRPr="00106EA3">
        <w:rPr>
          <w:rFonts w:ascii="Roboto Light" w:eastAsia="Roboto Light" w:hAnsi="Roboto Light" w:cs="Roboto Light"/>
          <w:sz w:val="20"/>
          <w:szCs w:val="20"/>
        </w:rPr>
        <w:t xml:space="preserve"> Twilio Flex, Git, Jenkins, Terraform, CircleCI,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Analytics:</w:t>
      </w:r>
      <w:r w:rsidRPr="00106EA3">
        <w:rPr>
          <w:rFonts w:ascii="Roboto Light" w:eastAsia="Roboto Light" w:hAnsi="Roboto Light" w:cs="Roboto Light"/>
          <w:sz w:val="20"/>
          <w:szCs w:val="20"/>
        </w:rPr>
        <w:t xml:space="preserve"> MongoDB, SQL, Elasticsearch, Kafka,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integration solutions connecting patient intake workflows to electronic health record systems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 R4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seamless data communication and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standards of data integrity and </w:t>
      </w:r>
      <w:r w:rsidRPr="00106EA3">
        <w:rPr>
          <w:rFonts w:ascii="Roboto Light" w:eastAsia="Roboto Light" w:hAnsi="Roboto Light" w:cs="Roboto Light"/>
          <w:b/>
          <w:bCs/>
          <w:sz w:val="20"/>
          <w:szCs w:val="20"/>
        </w:rPr>
        <w:t xml:space="preserve">HIPAA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all integration touchpoints, actively conducting audits to maintain secure handling of sensitive patient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developed and maintained </w:t>
      </w:r>
      <w:r w:rsidRPr="00106EA3">
        <w:rPr>
          <w:rFonts w:ascii="Roboto Light" w:eastAsia="Roboto Light" w:hAnsi="Roboto Light" w:cs="Roboto Light"/>
          <w:b/>
          <w:bCs/>
          <w:sz w:val="20"/>
          <w:szCs w:val="20"/>
        </w:rPr>
        <w:t xml:space="preserve">Twilio Flex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plugins and serverless functions that facilitated efficient patient call and messaging workflows to enhance the user experience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optimized </w:t>
      </w:r>
      <w:r w:rsidRPr="00106EA3">
        <w:rPr>
          <w:rFonts w:ascii="Roboto Light" w:eastAsia="Roboto Light" w:hAnsi="Roboto Light" w:cs="Roboto Light"/>
          <w:b/>
          <w:bCs/>
          <w:sz w:val="20"/>
          <w:szCs w:val="20"/>
        </w:rPr>
        <w:t xml:space="preserve">call routing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inbound/outbound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real-time data exchanges, effectively improving operational efficiency and patient service delivery in line with clinical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event-driven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architectures, ensuring timely synchronization of patient and operational data across various healthcare subsystems to support real-time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triaged and resolved integration issues, managing configurations across healthcare technology tools, while providing escalated support to IT teams to maintain system stability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data pipelines and analytics integrations to deliver crucial operational insights, enabling clinical and administrative teams to make data-driven decisions efficiently and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 by incorporating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streamlining QA automation processes and achieving faster deployment timelines with higher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knowledge sharing with cross-functional teams to champion best practices for integration quality, documentation, and the implementation of robust engineering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collaboration tools to work in a remote setup effectively, ensuring seamless communication with fellow engineers and cross-functional teams despite geographical barriers.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API testing processes, contributing to the early identification and resolution of integration discrepancies before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scalable storage solutions, enhancing integration performance while ensuring efficient management of data resources across multiple systems in active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innovation through the adoption of </w:t>
      </w: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development methodologies, ensuring the team remained at the forefront of healthcare tech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document integration processes and workflows comprehensively, facilitating knowledge transfer within the team and adhering to industry standards for compliance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and collaboration with varied stakeholders to continuously gather feedback on the integration performance, adapting solutions to meet evolving healthcare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complex software systems while actively focusing on </w:t>
      </w:r>
      <w:r w:rsidRPr="00106EA3">
        <w:rPr>
          <w:rFonts w:ascii="Roboto Light" w:eastAsia="Roboto Light" w:hAnsi="Roboto Light" w:cs="Roboto Light"/>
          <w:b/>
          <w:bCs/>
          <w:sz w:val="20"/>
          <w:szCs w:val="20"/>
        </w:rPr>
        <w:t xml:space="preserve">system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a reputation for delivering stable and high-quality technology solutions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where I developed high-quality code for diverse applications, promoting effective collaboration and communication strategies within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systems for monitoring application performance and integration health, using analytics solutions to proactively address potential risks and system downtimes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services to facilitate an efficient architecture and infrastructure setup, ensuring continuous availability and system redundancy.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other engineering teams to gather requirements, directly aligning technical solutions with business objectives and user needs in a rapidly evolving technological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scripting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tasks, contributing to reduced operational overhead and increased development efficiency with reliable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rigorous documentation for software features and APIs to ensure high-quality standards in </w:t>
      </w:r>
      <w:r w:rsidRPr="00106EA3">
        <w:rPr>
          <w:rFonts w:ascii="Roboto Light" w:eastAsia="Roboto Light" w:hAnsi="Roboto Light" w:cs="Roboto Light"/>
          <w:b/>
          <w:bCs/>
          <w:sz w:val="20"/>
          <w:szCs w:val="20"/>
        </w:rPr>
        <w:t xml:space="preserve">knowledge sharing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methodologies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 culture of continuous improvement and learning, while ensuring adherence to best practices in coding and software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the adoption of continuous development and testing processes, driving innovation to maximize software efficiency and minimize cycle time between ideation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Routinely leveraged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track engineering workflows, maintaining an organized and collaborative development environment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varied technology stacks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storage and retrieval, driving forward solutions that aligned with business needs and operational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mentor and resource for junior engineers, guiding them through complex integration scenarios and encouraging professional development through hands-on experiences and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