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backend engineering and data infrastructure. Adept at designing scalable systems and leveraging data for improved decision-making, passionate about enhancing children’s learning through robust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C#,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SQL: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HiveSQL, Spark 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HDFS, Spark, Flink,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 Boot, Node.js, TensorFlow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systems for educational platforms, focusing on performance and scalability, which helped streamline data processing and improve user engagement through personalized learning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data pipelines, significantly enhancing data quality and reliability across the organization, ensuring stakeholders received accurate analytics and reporting for better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integrated and reliable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communication, adaptability, and project outcomes in a fully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an enterprise data warehouse,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Kimball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modeling techniques for efficient data retrieval and reporting capabilities to meet diverse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large datasets, enabling real-time insights and analytics that informed strategic decisions and improved educational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clear technical documentation for backend systems and data models, promoting knowledge sharing and facilitating onboarding processes for new team members in a distributed engineering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problem-solving sessions, showcasing a strong sense of ownership and accountability while continuously contributing to the team's code quality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strategies for backend systems, employing profiling tools to identify bottlenecks and enhance system responsiveness under varying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data quality and governance practices, ensuring compliance with industry standards, which fostered trust and security around data handling and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retrospectives and sprint planning meetings, offering insights and suggesting tech stack enhancements that aligned with current industry trends and organizational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applications for diverse customer bases, focusing on agility and adaptability in a fast-paced software environment, aligning closely with evolving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data processing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efficiency of data handling and analytical capabilities within the organization for real-time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database interactions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high performance in data retrieval and storage to support dynamic user interfaces and responsive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understand user requirements and translate them into technical solutions that enhanced user experiences, driving engagement through strategic feature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team-based code reviews and collaborative debugging sessions, promoting a culture of learning and improvement while ensuring adherence to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across global teams, effectively exchanging ideas and innovations that contributed to the design and implementation of complex software systems across borders.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